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B54" w:rsidRDefault="00CC55A0" w:rsidP="00752510">
      <w:pPr>
        <w:spacing w:after="0"/>
        <w:jc w:val="center"/>
        <w:rPr>
          <w:b/>
          <w:sz w:val="28"/>
        </w:rPr>
      </w:pPr>
      <w:r>
        <w:rPr>
          <w:b/>
          <w:sz w:val="28"/>
        </w:rPr>
        <w:t>AFFIRMATION OF CONSULTATION WITH PRIVATE SCHOOL OFFICIALS</w:t>
      </w:r>
    </w:p>
    <w:p w:rsidR="00CC55A0" w:rsidRPr="00752510" w:rsidRDefault="00CC55A0" w:rsidP="007A130F">
      <w:pPr>
        <w:spacing w:after="0"/>
        <w:jc w:val="center"/>
        <w:rPr>
          <w:b/>
        </w:rPr>
      </w:pPr>
    </w:p>
    <w:p w:rsidR="00CC55A0" w:rsidRDefault="00CC55A0" w:rsidP="00CC55A0">
      <w:r>
        <w:t xml:space="preserve">Title IX, Part E, Section 9501© and Title I, Part A, Section 117(b) and regulation </w:t>
      </w:r>
      <w:r>
        <w:rPr>
          <w:rFonts w:cstheme="minorHAnsi"/>
        </w:rPr>
        <w:t>§</w:t>
      </w:r>
      <w:r>
        <w:t>200.63 of the Every Students Succeeds Act require that timely and meaningful consultation occur between the local education agency (LEA) and private school officials prior to any decision that affects the opportunities of eligible private school children, teachers, and other educational personnel to participate in programs under this Act, and shall continue throughout the implementation and assessment of activities under this section.</w:t>
      </w:r>
    </w:p>
    <w:p w:rsidR="00CC55A0" w:rsidRDefault="00CC55A0" w:rsidP="00CC55A0">
      <w:pPr>
        <w:rPr>
          <w:b/>
        </w:rPr>
      </w:pPr>
      <w:r>
        <w:rPr>
          <w:b/>
        </w:rPr>
        <w:t>The following topics MUST be discussed during the ongoing consultation process:</w:t>
      </w:r>
    </w:p>
    <w:p w:rsidR="00CC55A0" w:rsidRDefault="00CC55A0" w:rsidP="00CC55A0">
      <w:pPr>
        <w:pStyle w:val="ListParagraph"/>
        <w:numPr>
          <w:ilvl w:val="0"/>
          <w:numId w:val="2"/>
        </w:numPr>
      </w:pPr>
      <w:r>
        <w:t>How the LEA will identify the needs of eligible private school children;</w:t>
      </w:r>
    </w:p>
    <w:p w:rsidR="00CC55A0" w:rsidRDefault="00CC55A0" w:rsidP="00CC55A0">
      <w:pPr>
        <w:pStyle w:val="ListParagraph"/>
        <w:numPr>
          <w:ilvl w:val="0"/>
          <w:numId w:val="2"/>
        </w:numPr>
      </w:pPr>
      <w:r>
        <w:t>What services the LEA will offer to eligible private school children;</w:t>
      </w:r>
    </w:p>
    <w:p w:rsidR="00CC55A0" w:rsidRDefault="00CC55A0" w:rsidP="00CC55A0">
      <w:pPr>
        <w:pStyle w:val="ListParagraph"/>
        <w:numPr>
          <w:ilvl w:val="0"/>
          <w:numId w:val="2"/>
        </w:numPr>
      </w:pPr>
      <w:r>
        <w:t>How and when the LEA will make decisions about the delivery of services;</w:t>
      </w:r>
    </w:p>
    <w:p w:rsidR="00CC55A0" w:rsidRDefault="00CC55A0" w:rsidP="00CC55A0">
      <w:pPr>
        <w:pStyle w:val="ListParagraph"/>
        <w:numPr>
          <w:ilvl w:val="0"/>
          <w:numId w:val="2"/>
        </w:numPr>
      </w:pPr>
      <w:r>
        <w:t>How, where and by whom the LEA will provide services to eligible private school children, including a thorough consideration and analysis of the views of the private school officials on the provision of services through a contract with a third-party provider.</w:t>
      </w:r>
    </w:p>
    <w:p w:rsidR="00CC55A0" w:rsidRDefault="00CC55A0" w:rsidP="00CC55A0">
      <w:pPr>
        <w:pStyle w:val="ListParagraph"/>
        <w:numPr>
          <w:ilvl w:val="0"/>
          <w:numId w:val="2"/>
        </w:numPr>
      </w:pPr>
      <w:r>
        <w:t xml:space="preserve">How the LEA will academically assess the services that the LEA will provide to eligible private school children and, consistent with </w:t>
      </w:r>
      <w:r>
        <w:rPr>
          <w:rFonts w:cstheme="minorHAnsi"/>
        </w:rPr>
        <w:t>§</w:t>
      </w:r>
      <w:r>
        <w:t>200.64m the proportion of funds that will be allocated to provide these services.</w:t>
      </w:r>
    </w:p>
    <w:p w:rsidR="00CC55A0" w:rsidRDefault="00CC55A0" w:rsidP="00CC55A0">
      <w:pPr>
        <w:pStyle w:val="ListParagraph"/>
        <w:numPr>
          <w:ilvl w:val="0"/>
          <w:numId w:val="2"/>
        </w:numPr>
      </w:pPr>
      <w:r>
        <w:t xml:space="preserve">The method or sources of data that the LEA will use under </w:t>
      </w:r>
      <w:r>
        <w:rPr>
          <w:rFonts w:cstheme="minorHAnsi"/>
        </w:rPr>
        <w:t>§</w:t>
      </w:r>
      <w:r>
        <w:t>200.78 to determine the number of private school children from low-income families residing in participating public school attendance areas, including whether the LEA will extrapolate data if a survey is used.</w:t>
      </w:r>
    </w:p>
    <w:p w:rsidR="000A1C0D" w:rsidRDefault="000A1C0D" w:rsidP="00CC55A0">
      <w:pPr>
        <w:pStyle w:val="ListParagraph"/>
        <w:numPr>
          <w:ilvl w:val="0"/>
          <w:numId w:val="2"/>
        </w:numPr>
      </w:pPr>
      <w:r>
        <w:t>The equitable services the LEA will provide to teachers and families of participating private school children.</w:t>
      </w:r>
    </w:p>
    <w:p w:rsidR="000A1C0D" w:rsidRDefault="000A1C0D" w:rsidP="00CC55A0">
      <w:pPr>
        <w:pStyle w:val="ListParagraph"/>
        <w:numPr>
          <w:ilvl w:val="0"/>
          <w:numId w:val="2"/>
        </w:numPr>
      </w:pPr>
      <w:r>
        <w:t>If the LEA disagrees with the views of the private school officials on the provision of services through a contract, the LEA must provide in writing why the LEA choses not use a contractor.</w:t>
      </w:r>
    </w:p>
    <w:p w:rsidR="000A1C0D" w:rsidRDefault="000A1C0D" w:rsidP="00CC55A0">
      <w:pPr>
        <w:pStyle w:val="ListParagraph"/>
        <w:numPr>
          <w:ilvl w:val="0"/>
          <w:numId w:val="2"/>
        </w:numPr>
      </w:pPr>
      <w:r>
        <w:t>The process for determining the proportionate share of allocated funds.</w:t>
      </w:r>
    </w:p>
    <w:p w:rsidR="000A1C0D" w:rsidRDefault="000A1C0D" w:rsidP="00CC55A0">
      <w:pPr>
        <w:pStyle w:val="ListParagraph"/>
        <w:numPr>
          <w:ilvl w:val="0"/>
          <w:numId w:val="2"/>
        </w:numPr>
      </w:pPr>
      <w:r>
        <w:t>The method for providing services (directly or through other means such as a third party contract; school-by-school basis or pooling funds).</w:t>
      </w:r>
    </w:p>
    <w:p w:rsidR="000A1C0D" w:rsidRDefault="000A1C0D" w:rsidP="00CC55A0">
      <w:pPr>
        <w:pStyle w:val="ListParagraph"/>
        <w:numPr>
          <w:ilvl w:val="0"/>
          <w:numId w:val="2"/>
        </w:numPr>
      </w:pPr>
      <w:r>
        <w:t>The timing of services (approximate time of day they will be provided).</w:t>
      </w:r>
    </w:p>
    <w:p w:rsidR="000A1C0D" w:rsidRDefault="000A1C0D" w:rsidP="000A1C0D">
      <w:pPr>
        <w:pStyle w:val="ListParagraph"/>
        <w:numPr>
          <w:ilvl w:val="0"/>
          <w:numId w:val="2"/>
        </w:numPr>
      </w:pPr>
      <w:r>
        <w:t>Whether or not Title I, Part A funds should be consolidated with, and in coordination with, funds from other ESEA program in which equitable services also apply.</w:t>
      </w:r>
    </w:p>
    <w:p w:rsidR="000A1C0D" w:rsidRDefault="000A1C0D" w:rsidP="000A1C0D">
      <w:pPr>
        <w:rPr>
          <w:b/>
        </w:rPr>
      </w:pPr>
      <w:r>
        <w:rPr>
          <w:b/>
        </w:rPr>
        <w:t xml:space="preserve">We agree that timely and meaningful consultation occurred before the LEA made any decision that </w:t>
      </w:r>
      <w:r w:rsidR="005A3ECA">
        <w:rPr>
          <w:b/>
        </w:rPr>
        <w:t>affected the participation of eligible private school children and that the program design is equitable with respect to eligible private school children in Title I, Part A program.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1145"/>
        <w:gridCol w:w="4368"/>
        <w:gridCol w:w="1032"/>
      </w:tblGrid>
      <w:tr w:rsidR="009E719F" w:rsidRPr="00542A91" w:rsidTr="00913A41">
        <w:tc>
          <w:tcPr>
            <w:tcW w:w="1970" w:type="pct"/>
            <w:tcBorders>
              <w:bottom w:val="single" w:sz="4" w:space="0" w:color="auto"/>
            </w:tcBorders>
          </w:tcPr>
          <w:p w:rsidR="009E719F" w:rsidRPr="00542A91" w:rsidRDefault="009E719F" w:rsidP="00913A41">
            <w:pPr>
              <w:rPr>
                <w:rFonts w:cstheme="minorHAnsi"/>
              </w:rPr>
            </w:pPr>
          </w:p>
        </w:tc>
        <w:tc>
          <w:tcPr>
            <w:tcW w:w="530" w:type="pct"/>
            <w:tcBorders>
              <w:bottom w:val="single" w:sz="4" w:space="0" w:color="auto"/>
            </w:tcBorders>
          </w:tcPr>
          <w:p w:rsidR="009E719F" w:rsidRPr="00542A91" w:rsidRDefault="009E719F" w:rsidP="00913A41">
            <w:pPr>
              <w:rPr>
                <w:rFonts w:cstheme="minorHAnsi"/>
              </w:rPr>
            </w:pPr>
          </w:p>
        </w:tc>
        <w:tc>
          <w:tcPr>
            <w:tcW w:w="2022" w:type="pct"/>
            <w:tcBorders>
              <w:bottom w:val="single" w:sz="4" w:space="0" w:color="auto"/>
            </w:tcBorders>
          </w:tcPr>
          <w:p w:rsidR="009E719F" w:rsidRPr="00542A91" w:rsidRDefault="009E719F" w:rsidP="00913A41">
            <w:pPr>
              <w:rPr>
                <w:rFonts w:cstheme="minorHAnsi"/>
              </w:rPr>
            </w:pPr>
          </w:p>
        </w:tc>
        <w:tc>
          <w:tcPr>
            <w:tcW w:w="478" w:type="pct"/>
            <w:tcBorders>
              <w:bottom w:val="single" w:sz="4" w:space="0" w:color="auto"/>
            </w:tcBorders>
          </w:tcPr>
          <w:p w:rsidR="009E719F" w:rsidRPr="00542A91" w:rsidRDefault="009E719F" w:rsidP="00913A41">
            <w:pPr>
              <w:rPr>
                <w:rFonts w:cstheme="minorHAnsi"/>
              </w:rPr>
            </w:pPr>
          </w:p>
        </w:tc>
      </w:tr>
      <w:tr w:rsidR="009E719F" w:rsidRPr="00542A91" w:rsidTr="00913A41">
        <w:tc>
          <w:tcPr>
            <w:tcW w:w="1970" w:type="pct"/>
            <w:tcBorders>
              <w:top w:val="single" w:sz="4" w:space="0" w:color="auto"/>
            </w:tcBorders>
          </w:tcPr>
          <w:p w:rsidR="009E719F" w:rsidRPr="00542A91" w:rsidRDefault="009E719F" w:rsidP="00913A41">
            <w:pPr>
              <w:rPr>
                <w:rFonts w:cstheme="minorHAnsi"/>
                <w:sz w:val="18"/>
              </w:rPr>
            </w:pPr>
            <w:r w:rsidRPr="00542A91">
              <w:rPr>
                <w:rFonts w:cstheme="minorHAnsi"/>
                <w:sz w:val="18"/>
              </w:rPr>
              <w:t>Public School Official</w:t>
            </w:r>
          </w:p>
        </w:tc>
        <w:tc>
          <w:tcPr>
            <w:tcW w:w="530" w:type="pct"/>
            <w:tcBorders>
              <w:top w:val="single" w:sz="4" w:space="0" w:color="auto"/>
            </w:tcBorders>
          </w:tcPr>
          <w:p w:rsidR="009E719F" w:rsidRPr="00542A91" w:rsidRDefault="009E719F" w:rsidP="00913A41">
            <w:pPr>
              <w:rPr>
                <w:rFonts w:cstheme="minorHAnsi"/>
                <w:sz w:val="18"/>
              </w:rPr>
            </w:pPr>
            <w:r w:rsidRPr="00542A91">
              <w:rPr>
                <w:rFonts w:cstheme="minorHAnsi"/>
                <w:sz w:val="18"/>
              </w:rPr>
              <w:t>Date</w:t>
            </w:r>
          </w:p>
        </w:tc>
        <w:tc>
          <w:tcPr>
            <w:tcW w:w="2022" w:type="pct"/>
            <w:tcBorders>
              <w:top w:val="single" w:sz="4" w:space="0" w:color="auto"/>
            </w:tcBorders>
          </w:tcPr>
          <w:p w:rsidR="009E719F" w:rsidRPr="00542A91" w:rsidRDefault="009E719F" w:rsidP="00913A41">
            <w:pPr>
              <w:rPr>
                <w:rFonts w:cstheme="minorHAnsi"/>
                <w:sz w:val="18"/>
              </w:rPr>
            </w:pPr>
            <w:r w:rsidRPr="00542A91">
              <w:rPr>
                <w:rFonts w:cstheme="minorHAnsi"/>
                <w:sz w:val="18"/>
              </w:rPr>
              <w:t>Private School Representative</w:t>
            </w:r>
          </w:p>
        </w:tc>
        <w:tc>
          <w:tcPr>
            <w:tcW w:w="478" w:type="pct"/>
            <w:tcBorders>
              <w:top w:val="single" w:sz="4" w:space="0" w:color="auto"/>
            </w:tcBorders>
          </w:tcPr>
          <w:p w:rsidR="009E719F" w:rsidRPr="00542A91" w:rsidRDefault="009E719F" w:rsidP="00913A41">
            <w:pPr>
              <w:rPr>
                <w:rFonts w:cstheme="minorHAnsi"/>
                <w:sz w:val="18"/>
              </w:rPr>
            </w:pPr>
            <w:r w:rsidRPr="00542A91">
              <w:rPr>
                <w:rFonts w:cstheme="minorHAnsi"/>
                <w:sz w:val="18"/>
              </w:rPr>
              <w:t>Date</w:t>
            </w:r>
          </w:p>
        </w:tc>
      </w:tr>
      <w:tr w:rsidR="009E719F" w:rsidRPr="00542A91" w:rsidTr="00913A41">
        <w:tc>
          <w:tcPr>
            <w:tcW w:w="1970" w:type="pct"/>
          </w:tcPr>
          <w:p w:rsidR="009E719F" w:rsidRPr="00542A91" w:rsidRDefault="009E719F" w:rsidP="00913A41">
            <w:pPr>
              <w:rPr>
                <w:rFonts w:cstheme="minorHAnsi"/>
              </w:rPr>
            </w:pPr>
          </w:p>
        </w:tc>
        <w:tc>
          <w:tcPr>
            <w:tcW w:w="530" w:type="pct"/>
          </w:tcPr>
          <w:p w:rsidR="009E719F" w:rsidRPr="00542A91" w:rsidRDefault="009E719F" w:rsidP="00913A41">
            <w:pPr>
              <w:rPr>
                <w:rFonts w:cstheme="minorHAnsi"/>
              </w:rPr>
            </w:pPr>
          </w:p>
        </w:tc>
        <w:tc>
          <w:tcPr>
            <w:tcW w:w="2022" w:type="pct"/>
          </w:tcPr>
          <w:p w:rsidR="009E719F" w:rsidRPr="00542A91" w:rsidRDefault="009E719F" w:rsidP="00913A41">
            <w:pPr>
              <w:rPr>
                <w:rFonts w:cstheme="minorHAnsi"/>
              </w:rPr>
            </w:pPr>
          </w:p>
        </w:tc>
        <w:tc>
          <w:tcPr>
            <w:tcW w:w="478" w:type="pct"/>
          </w:tcPr>
          <w:p w:rsidR="009E719F" w:rsidRPr="00542A91" w:rsidRDefault="009E719F" w:rsidP="00913A41">
            <w:pPr>
              <w:rPr>
                <w:rFonts w:cstheme="minorHAnsi"/>
              </w:rPr>
            </w:pPr>
          </w:p>
        </w:tc>
      </w:tr>
      <w:tr w:rsidR="009E719F" w:rsidRPr="00542A91" w:rsidTr="00913A41">
        <w:tc>
          <w:tcPr>
            <w:tcW w:w="2500" w:type="pct"/>
            <w:gridSpan w:val="2"/>
            <w:tcBorders>
              <w:bottom w:val="single" w:sz="4" w:space="0" w:color="auto"/>
            </w:tcBorders>
          </w:tcPr>
          <w:p w:rsidR="009E719F" w:rsidRPr="00542A91" w:rsidRDefault="009E719F" w:rsidP="00913A41">
            <w:pPr>
              <w:rPr>
                <w:rFonts w:cstheme="minorHAnsi"/>
              </w:rPr>
            </w:pPr>
          </w:p>
        </w:tc>
        <w:tc>
          <w:tcPr>
            <w:tcW w:w="2500" w:type="pct"/>
            <w:gridSpan w:val="2"/>
            <w:tcBorders>
              <w:bottom w:val="single" w:sz="4" w:space="0" w:color="auto"/>
            </w:tcBorders>
          </w:tcPr>
          <w:p w:rsidR="009E719F" w:rsidRPr="00542A91" w:rsidRDefault="009E719F" w:rsidP="00913A41">
            <w:pPr>
              <w:rPr>
                <w:rFonts w:cstheme="minorHAnsi"/>
              </w:rPr>
            </w:pPr>
            <w:bookmarkStart w:id="0" w:name="_GoBack"/>
            <w:bookmarkEnd w:id="0"/>
          </w:p>
        </w:tc>
      </w:tr>
      <w:tr w:rsidR="009E719F" w:rsidRPr="00542A91" w:rsidTr="00913A41">
        <w:tc>
          <w:tcPr>
            <w:tcW w:w="1970" w:type="pct"/>
            <w:tcBorders>
              <w:top w:val="single" w:sz="4" w:space="0" w:color="auto"/>
            </w:tcBorders>
          </w:tcPr>
          <w:p w:rsidR="009E719F" w:rsidRPr="00542A91" w:rsidRDefault="009E719F" w:rsidP="00913A41">
            <w:pPr>
              <w:rPr>
                <w:rFonts w:cstheme="minorHAnsi"/>
                <w:sz w:val="18"/>
              </w:rPr>
            </w:pPr>
            <w:r w:rsidRPr="00542A91">
              <w:rPr>
                <w:rFonts w:cstheme="minorHAnsi"/>
                <w:sz w:val="18"/>
              </w:rPr>
              <w:t>School District</w:t>
            </w:r>
          </w:p>
        </w:tc>
        <w:tc>
          <w:tcPr>
            <w:tcW w:w="530" w:type="pct"/>
            <w:tcBorders>
              <w:top w:val="single" w:sz="4" w:space="0" w:color="auto"/>
            </w:tcBorders>
          </w:tcPr>
          <w:p w:rsidR="009E719F" w:rsidRPr="00542A91" w:rsidRDefault="009E719F" w:rsidP="00913A41">
            <w:pPr>
              <w:rPr>
                <w:rFonts w:cstheme="minorHAnsi"/>
                <w:sz w:val="18"/>
              </w:rPr>
            </w:pPr>
          </w:p>
        </w:tc>
        <w:tc>
          <w:tcPr>
            <w:tcW w:w="2022" w:type="pct"/>
            <w:tcBorders>
              <w:top w:val="single" w:sz="4" w:space="0" w:color="auto"/>
            </w:tcBorders>
          </w:tcPr>
          <w:p w:rsidR="009E719F" w:rsidRPr="00542A91" w:rsidRDefault="009E719F" w:rsidP="00913A41">
            <w:pPr>
              <w:rPr>
                <w:rFonts w:cstheme="minorHAnsi"/>
                <w:sz w:val="18"/>
              </w:rPr>
            </w:pPr>
            <w:r w:rsidRPr="00542A91">
              <w:rPr>
                <w:rFonts w:cstheme="minorHAnsi"/>
                <w:sz w:val="18"/>
              </w:rPr>
              <w:t>Name of Private School</w:t>
            </w:r>
          </w:p>
        </w:tc>
        <w:tc>
          <w:tcPr>
            <w:tcW w:w="478" w:type="pct"/>
            <w:tcBorders>
              <w:top w:val="single" w:sz="4" w:space="0" w:color="auto"/>
            </w:tcBorders>
          </w:tcPr>
          <w:p w:rsidR="009E719F" w:rsidRPr="00542A91" w:rsidRDefault="009E719F" w:rsidP="00913A41">
            <w:pPr>
              <w:rPr>
                <w:rFonts w:cstheme="minorHAnsi"/>
                <w:sz w:val="18"/>
              </w:rPr>
            </w:pPr>
          </w:p>
        </w:tc>
      </w:tr>
    </w:tbl>
    <w:p w:rsidR="005A3ECA" w:rsidRDefault="005A3ECA" w:rsidP="000A1C0D">
      <w:pPr>
        <w:rPr>
          <w:b/>
        </w:rPr>
      </w:pPr>
    </w:p>
    <w:p w:rsidR="005A3ECA" w:rsidRDefault="005A3ECA" w:rsidP="005A3ECA">
      <w:pPr>
        <w:rPr>
          <w:b/>
        </w:rPr>
      </w:pPr>
      <w:r>
        <w:rPr>
          <w:b/>
        </w:rPr>
        <w:t xml:space="preserve">We agree that timely and meaningful consultation </w:t>
      </w:r>
      <w:r w:rsidR="00752510">
        <w:rPr>
          <w:b/>
        </w:rPr>
        <w:t xml:space="preserve">did not </w:t>
      </w:r>
      <w:r>
        <w:rPr>
          <w:b/>
        </w:rPr>
        <w:t>occurred before the LEA made any decision that affected the participation of eligible private school children and that the program design is</w:t>
      </w:r>
      <w:r w:rsidR="00752510">
        <w:rPr>
          <w:b/>
        </w:rPr>
        <w:t xml:space="preserve"> not</w:t>
      </w:r>
      <w:r>
        <w:rPr>
          <w:b/>
        </w:rPr>
        <w:t xml:space="preserve"> equitable with respect to eligible private school children in Title I, Part A program.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1145"/>
        <w:gridCol w:w="4368"/>
        <w:gridCol w:w="1032"/>
      </w:tblGrid>
      <w:tr w:rsidR="009E719F" w:rsidRPr="00542A91" w:rsidTr="00913A41">
        <w:tc>
          <w:tcPr>
            <w:tcW w:w="1970" w:type="pct"/>
            <w:tcBorders>
              <w:bottom w:val="single" w:sz="4" w:space="0" w:color="auto"/>
            </w:tcBorders>
          </w:tcPr>
          <w:p w:rsidR="009E719F" w:rsidRPr="00542A91" w:rsidRDefault="009E719F" w:rsidP="00913A41">
            <w:pPr>
              <w:rPr>
                <w:rFonts w:cstheme="minorHAnsi"/>
              </w:rPr>
            </w:pPr>
          </w:p>
        </w:tc>
        <w:tc>
          <w:tcPr>
            <w:tcW w:w="530" w:type="pct"/>
            <w:tcBorders>
              <w:bottom w:val="single" w:sz="4" w:space="0" w:color="auto"/>
            </w:tcBorders>
          </w:tcPr>
          <w:p w:rsidR="009E719F" w:rsidRPr="00542A91" w:rsidRDefault="009E719F" w:rsidP="00913A41">
            <w:pPr>
              <w:rPr>
                <w:rFonts w:cstheme="minorHAnsi"/>
              </w:rPr>
            </w:pPr>
          </w:p>
        </w:tc>
        <w:tc>
          <w:tcPr>
            <w:tcW w:w="2022" w:type="pct"/>
            <w:tcBorders>
              <w:bottom w:val="single" w:sz="4" w:space="0" w:color="auto"/>
            </w:tcBorders>
          </w:tcPr>
          <w:p w:rsidR="009E719F" w:rsidRPr="00542A91" w:rsidRDefault="009E719F" w:rsidP="00913A41">
            <w:pPr>
              <w:rPr>
                <w:rFonts w:cstheme="minorHAnsi"/>
              </w:rPr>
            </w:pPr>
          </w:p>
        </w:tc>
        <w:tc>
          <w:tcPr>
            <w:tcW w:w="478" w:type="pct"/>
            <w:tcBorders>
              <w:bottom w:val="single" w:sz="4" w:space="0" w:color="auto"/>
            </w:tcBorders>
          </w:tcPr>
          <w:p w:rsidR="009E719F" w:rsidRPr="00542A91" w:rsidRDefault="009E719F" w:rsidP="00913A41">
            <w:pPr>
              <w:rPr>
                <w:rFonts w:cstheme="minorHAnsi"/>
              </w:rPr>
            </w:pPr>
          </w:p>
        </w:tc>
      </w:tr>
      <w:tr w:rsidR="009E719F" w:rsidRPr="00542A91" w:rsidTr="00913A41">
        <w:tc>
          <w:tcPr>
            <w:tcW w:w="1970" w:type="pct"/>
            <w:tcBorders>
              <w:top w:val="single" w:sz="4" w:space="0" w:color="auto"/>
            </w:tcBorders>
          </w:tcPr>
          <w:p w:rsidR="009E719F" w:rsidRPr="00542A91" w:rsidRDefault="009E719F" w:rsidP="00913A41">
            <w:pPr>
              <w:rPr>
                <w:rFonts w:cstheme="minorHAnsi"/>
                <w:sz w:val="18"/>
              </w:rPr>
            </w:pPr>
            <w:r w:rsidRPr="00542A91">
              <w:rPr>
                <w:rFonts w:cstheme="minorHAnsi"/>
                <w:sz w:val="18"/>
              </w:rPr>
              <w:t>Public School Official</w:t>
            </w:r>
          </w:p>
        </w:tc>
        <w:tc>
          <w:tcPr>
            <w:tcW w:w="530" w:type="pct"/>
            <w:tcBorders>
              <w:top w:val="single" w:sz="4" w:space="0" w:color="auto"/>
            </w:tcBorders>
          </w:tcPr>
          <w:p w:rsidR="009E719F" w:rsidRPr="00542A91" w:rsidRDefault="009E719F" w:rsidP="00913A41">
            <w:pPr>
              <w:rPr>
                <w:rFonts w:cstheme="minorHAnsi"/>
                <w:sz w:val="18"/>
              </w:rPr>
            </w:pPr>
            <w:r w:rsidRPr="00542A91">
              <w:rPr>
                <w:rFonts w:cstheme="minorHAnsi"/>
                <w:sz w:val="18"/>
              </w:rPr>
              <w:t>Date</w:t>
            </w:r>
          </w:p>
        </w:tc>
        <w:tc>
          <w:tcPr>
            <w:tcW w:w="2022" w:type="pct"/>
            <w:tcBorders>
              <w:top w:val="single" w:sz="4" w:space="0" w:color="auto"/>
            </w:tcBorders>
          </w:tcPr>
          <w:p w:rsidR="009E719F" w:rsidRPr="00542A91" w:rsidRDefault="009E719F" w:rsidP="00913A41">
            <w:pPr>
              <w:rPr>
                <w:rFonts w:cstheme="minorHAnsi"/>
                <w:sz w:val="18"/>
              </w:rPr>
            </w:pPr>
            <w:r w:rsidRPr="00542A91">
              <w:rPr>
                <w:rFonts w:cstheme="minorHAnsi"/>
                <w:sz w:val="18"/>
              </w:rPr>
              <w:t>Private School Representative</w:t>
            </w:r>
          </w:p>
        </w:tc>
        <w:tc>
          <w:tcPr>
            <w:tcW w:w="478" w:type="pct"/>
            <w:tcBorders>
              <w:top w:val="single" w:sz="4" w:space="0" w:color="auto"/>
            </w:tcBorders>
          </w:tcPr>
          <w:p w:rsidR="009E719F" w:rsidRPr="00542A91" w:rsidRDefault="009E719F" w:rsidP="00913A41">
            <w:pPr>
              <w:rPr>
                <w:rFonts w:cstheme="minorHAnsi"/>
                <w:sz w:val="18"/>
              </w:rPr>
            </w:pPr>
            <w:r w:rsidRPr="00542A91">
              <w:rPr>
                <w:rFonts w:cstheme="minorHAnsi"/>
                <w:sz w:val="18"/>
              </w:rPr>
              <w:t>Date</w:t>
            </w:r>
          </w:p>
        </w:tc>
      </w:tr>
      <w:tr w:rsidR="009E719F" w:rsidRPr="00542A91" w:rsidTr="00913A41">
        <w:tc>
          <w:tcPr>
            <w:tcW w:w="1970" w:type="pct"/>
          </w:tcPr>
          <w:p w:rsidR="009E719F" w:rsidRPr="00542A91" w:rsidRDefault="009E719F" w:rsidP="00913A41">
            <w:pPr>
              <w:rPr>
                <w:rFonts w:cstheme="minorHAnsi"/>
              </w:rPr>
            </w:pPr>
          </w:p>
        </w:tc>
        <w:tc>
          <w:tcPr>
            <w:tcW w:w="530" w:type="pct"/>
          </w:tcPr>
          <w:p w:rsidR="009E719F" w:rsidRPr="00542A91" w:rsidRDefault="009E719F" w:rsidP="00913A41">
            <w:pPr>
              <w:rPr>
                <w:rFonts w:cstheme="minorHAnsi"/>
              </w:rPr>
            </w:pPr>
          </w:p>
        </w:tc>
        <w:tc>
          <w:tcPr>
            <w:tcW w:w="2022" w:type="pct"/>
          </w:tcPr>
          <w:p w:rsidR="009E719F" w:rsidRPr="00542A91" w:rsidRDefault="009E719F" w:rsidP="00913A41">
            <w:pPr>
              <w:rPr>
                <w:rFonts w:cstheme="minorHAnsi"/>
              </w:rPr>
            </w:pPr>
          </w:p>
        </w:tc>
        <w:tc>
          <w:tcPr>
            <w:tcW w:w="478" w:type="pct"/>
          </w:tcPr>
          <w:p w:rsidR="009E719F" w:rsidRPr="00542A91" w:rsidRDefault="009E719F" w:rsidP="00913A41">
            <w:pPr>
              <w:rPr>
                <w:rFonts w:cstheme="minorHAnsi"/>
              </w:rPr>
            </w:pPr>
          </w:p>
        </w:tc>
      </w:tr>
      <w:tr w:rsidR="009E719F" w:rsidRPr="00542A91" w:rsidTr="00913A41">
        <w:tc>
          <w:tcPr>
            <w:tcW w:w="2500" w:type="pct"/>
            <w:gridSpan w:val="2"/>
            <w:tcBorders>
              <w:bottom w:val="single" w:sz="4" w:space="0" w:color="auto"/>
            </w:tcBorders>
          </w:tcPr>
          <w:p w:rsidR="009E719F" w:rsidRPr="00542A91" w:rsidRDefault="009E719F" w:rsidP="00913A41">
            <w:pPr>
              <w:rPr>
                <w:rFonts w:cstheme="minorHAnsi"/>
              </w:rPr>
            </w:pPr>
          </w:p>
        </w:tc>
        <w:tc>
          <w:tcPr>
            <w:tcW w:w="2500" w:type="pct"/>
            <w:gridSpan w:val="2"/>
            <w:tcBorders>
              <w:bottom w:val="single" w:sz="4" w:space="0" w:color="auto"/>
            </w:tcBorders>
          </w:tcPr>
          <w:p w:rsidR="009E719F" w:rsidRPr="00542A91" w:rsidRDefault="009E719F" w:rsidP="00913A41">
            <w:pPr>
              <w:rPr>
                <w:rFonts w:cstheme="minorHAnsi"/>
              </w:rPr>
            </w:pPr>
          </w:p>
        </w:tc>
      </w:tr>
      <w:tr w:rsidR="009E719F" w:rsidRPr="00542A91" w:rsidTr="00913A41">
        <w:tc>
          <w:tcPr>
            <w:tcW w:w="1970" w:type="pct"/>
            <w:tcBorders>
              <w:top w:val="single" w:sz="4" w:space="0" w:color="auto"/>
            </w:tcBorders>
          </w:tcPr>
          <w:p w:rsidR="009E719F" w:rsidRPr="00542A91" w:rsidRDefault="009E719F" w:rsidP="00913A41">
            <w:pPr>
              <w:rPr>
                <w:rFonts w:cstheme="minorHAnsi"/>
                <w:sz w:val="18"/>
              </w:rPr>
            </w:pPr>
            <w:r w:rsidRPr="00542A91">
              <w:rPr>
                <w:rFonts w:cstheme="minorHAnsi"/>
                <w:sz w:val="18"/>
              </w:rPr>
              <w:t>School District</w:t>
            </w:r>
          </w:p>
        </w:tc>
        <w:tc>
          <w:tcPr>
            <w:tcW w:w="530" w:type="pct"/>
            <w:tcBorders>
              <w:top w:val="single" w:sz="4" w:space="0" w:color="auto"/>
            </w:tcBorders>
          </w:tcPr>
          <w:p w:rsidR="009E719F" w:rsidRPr="00542A91" w:rsidRDefault="009E719F" w:rsidP="00913A41">
            <w:pPr>
              <w:rPr>
                <w:rFonts w:cstheme="minorHAnsi"/>
                <w:sz w:val="18"/>
              </w:rPr>
            </w:pPr>
          </w:p>
        </w:tc>
        <w:tc>
          <w:tcPr>
            <w:tcW w:w="2022" w:type="pct"/>
            <w:tcBorders>
              <w:top w:val="single" w:sz="4" w:space="0" w:color="auto"/>
            </w:tcBorders>
          </w:tcPr>
          <w:p w:rsidR="009E719F" w:rsidRPr="00542A91" w:rsidRDefault="009E719F" w:rsidP="00913A41">
            <w:pPr>
              <w:rPr>
                <w:rFonts w:cstheme="minorHAnsi"/>
                <w:sz w:val="18"/>
              </w:rPr>
            </w:pPr>
            <w:r w:rsidRPr="00542A91">
              <w:rPr>
                <w:rFonts w:cstheme="minorHAnsi"/>
                <w:sz w:val="18"/>
              </w:rPr>
              <w:t>Name of Private School</w:t>
            </w:r>
          </w:p>
        </w:tc>
        <w:tc>
          <w:tcPr>
            <w:tcW w:w="478" w:type="pct"/>
            <w:tcBorders>
              <w:top w:val="single" w:sz="4" w:space="0" w:color="auto"/>
            </w:tcBorders>
          </w:tcPr>
          <w:p w:rsidR="009E719F" w:rsidRPr="00542A91" w:rsidRDefault="009E719F" w:rsidP="00913A41">
            <w:pPr>
              <w:rPr>
                <w:rFonts w:cstheme="minorHAnsi"/>
                <w:sz w:val="18"/>
              </w:rPr>
            </w:pPr>
          </w:p>
        </w:tc>
      </w:tr>
    </w:tbl>
    <w:p w:rsidR="005A3ECA" w:rsidRDefault="005A3ECA" w:rsidP="000A1C0D">
      <w:pPr>
        <w:rPr>
          <w:b/>
        </w:rPr>
      </w:pPr>
    </w:p>
    <w:p w:rsidR="00407BB3" w:rsidRDefault="00407BB3" w:rsidP="000A1C0D">
      <w:pPr>
        <w:rPr>
          <w:b/>
        </w:rPr>
      </w:pPr>
      <w:r>
        <w:rPr>
          <w:b/>
        </w:rPr>
        <w:lastRenderedPageBreak/>
        <w:t>Provide a written reason why the private school official believes that timely and meaningful consultation did not occur.</w:t>
      </w:r>
    </w:p>
    <w:tbl>
      <w:tblPr>
        <w:tblStyle w:val="TableGrid"/>
        <w:tblW w:w="0" w:type="auto"/>
        <w:tblLook w:val="04A0" w:firstRow="1" w:lastRow="0" w:firstColumn="1" w:lastColumn="0" w:noHBand="0" w:noVBand="1"/>
      </w:tblPr>
      <w:tblGrid>
        <w:gridCol w:w="10790"/>
      </w:tblGrid>
      <w:tr w:rsidR="00407BB3" w:rsidTr="00407BB3">
        <w:tc>
          <w:tcPr>
            <w:tcW w:w="10790" w:type="dxa"/>
          </w:tcPr>
          <w:p w:rsidR="00407BB3" w:rsidRDefault="00407BB3" w:rsidP="000A1C0D">
            <w:pPr>
              <w:rPr>
                <w:b/>
              </w:rPr>
            </w:pPr>
          </w:p>
          <w:p w:rsidR="00407BB3" w:rsidRDefault="00407BB3" w:rsidP="000A1C0D">
            <w:pPr>
              <w:rPr>
                <w:b/>
              </w:rPr>
            </w:pPr>
          </w:p>
          <w:p w:rsidR="00407BB3" w:rsidRDefault="00407BB3" w:rsidP="000A1C0D">
            <w:pPr>
              <w:rPr>
                <w:b/>
              </w:rPr>
            </w:pPr>
          </w:p>
          <w:p w:rsidR="00407BB3" w:rsidRDefault="00407BB3" w:rsidP="000A1C0D">
            <w:pPr>
              <w:rPr>
                <w:b/>
              </w:rPr>
            </w:pPr>
          </w:p>
          <w:p w:rsidR="00407BB3" w:rsidRDefault="00407BB3" w:rsidP="000A1C0D">
            <w:pPr>
              <w:rPr>
                <w:b/>
              </w:rPr>
            </w:pPr>
          </w:p>
          <w:p w:rsidR="00407BB3" w:rsidRDefault="00407BB3" w:rsidP="000A1C0D">
            <w:pPr>
              <w:rPr>
                <w:b/>
              </w:rPr>
            </w:pPr>
          </w:p>
          <w:p w:rsidR="00407BB3" w:rsidRDefault="00407BB3" w:rsidP="000A1C0D">
            <w:pPr>
              <w:rPr>
                <w:b/>
              </w:rPr>
            </w:pPr>
          </w:p>
          <w:p w:rsidR="00407BB3" w:rsidRDefault="00407BB3" w:rsidP="000A1C0D">
            <w:pPr>
              <w:rPr>
                <w:b/>
              </w:rPr>
            </w:pPr>
          </w:p>
          <w:p w:rsidR="00407BB3" w:rsidRDefault="00407BB3" w:rsidP="000A1C0D">
            <w:pPr>
              <w:rPr>
                <w:b/>
              </w:rPr>
            </w:pPr>
          </w:p>
          <w:p w:rsidR="00407BB3" w:rsidRDefault="00407BB3" w:rsidP="000A1C0D">
            <w:pPr>
              <w:rPr>
                <w:b/>
              </w:rPr>
            </w:pPr>
          </w:p>
          <w:p w:rsidR="00407BB3" w:rsidRDefault="00407BB3" w:rsidP="000A1C0D">
            <w:pPr>
              <w:rPr>
                <w:b/>
              </w:rPr>
            </w:pPr>
          </w:p>
          <w:p w:rsidR="00407BB3" w:rsidRDefault="00407BB3" w:rsidP="000A1C0D">
            <w:pPr>
              <w:rPr>
                <w:b/>
              </w:rPr>
            </w:pPr>
          </w:p>
          <w:p w:rsidR="00407BB3" w:rsidRDefault="00407BB3" w:rsidP="000A1C0D">
            <w:pPr>
              <w:rPr>
                <w:b/>
              </w:rPr>
            </w:pPr>
          </w:p>
          <w:p w:rsidR="00407BB3" w:rsidRDefault="00407BB3" w:rsidP="000A1C0D">
            <w:pPr>
              <w:rPr>
                <w:b/>
              </w:rPr>
            </w:pPr>
          </w:p>
          <w:p w:rsidR="00407BB3" w:rsidRDefault="00407BB3" w:rsidP="000A1C0D">
            <w:pPr>
              <w:rPr>
                <w:b/>
              </w:rPr>
            </w:pPr>
          </w:p>
          <w:p w:rsidR="00407BB3" w:rsidRDefault="00407BB3" w:rsidP="000A1C0D">
            <w:pPr>
              <w:rPr>
                <w:b/>
              </w:rPr>
            </w:pPr>
          </w:p>
          <w:p w:rsidR="00407BB3" w:rsidRDefault="00407BB3" w:rsidP="000A1C0D">
            <w:pPr>
              <w:rPr>
                <w:b/>
              </w:rPr>
            </w:pPr>
          </w:p>
          <w:p w:rsidR="00407BB3" w:rsidRDefault="00407BB3" w:rsidP="000A1C0D">
            <w:pPr>
              <w:rPr>
                <w:b/>
              </w:rPr>
            </w:pPr>
          </w:p>
          <w:p w:rsidR="00407BB3" w:rsidRDefault="00407BB3" w:rsidP="000A1C0D">
            <w:pPr>
              <w:rPr>
                <w:b/>
              </w:rPr>
            </w:pPr>
          </w:p>
          <w:p w:rsidR="00407BB3" w:rsidRDefault="00407BB3" w:rsidP="000A1C0D">
            <w:pPr>
              <w:rPr>
                <w:b/>
              </w:rPr>
            </w:pPr>
          </w:p>
          <w:p w:rsidR="00407BB3" w:rsidRDefault="00407BB3" w:rsidP="000A1C0D">
            <w:pPr>
              <w:rPr>
                <w:b/>
              </w:rPr>
            </w:pPr>
          </w:p>
          <w:p w:rsidR="00407BB3" w:rsidRDefault="00407BB3" w:rsidP="000A1C0D">
            <w:pPr>
              <w:rPr>
                <w:b/>
              </w:rPr>
            </w:pPr>
          </w:p>
        </w:tc>
      </w:tr>
    </w:tbl>
    <w:p w:rsidR="00407BB3" w:rsidRDefault="00407BB3" w:rsidP="000A1C0D">
      <w:pPr>
        <w:rPr>
          <w:b/>
        </w:rPr>
      </w:pPr>
    </w:p>
    <w:p w:rsidR="004E120C" w:rsidRDefault="004E120C" w:rsidP="000A1C0D">
      <w:pPr>
        <w:rPr>
          <w:b/>
        </w:rPr>
      </w:pPr>
      <w:r>
        <w:rPr>
          <w:b/>
        </w:rPr>
        <w:t>School District’s Response</w:t>
      </w:r>
    </w:p>
    <w:tbl>
      <w:tblPr>
        <w:tblStyle w:val="TableGrid"/>
        <w:tblW w:w="0" w:type="auto"/>
        <w:tblLook w:val="04A0" w:firstRow="1" w:lastRow="0" w:firstColumn="1" w:lastColumn="0" w:noHBand="0" w:noVBand="1"/>
      </w:tblPr>
      <w:tblGrid>
        <w:gridCol w:w="10790"/>
      </w:tblGrid>
      <w:tr w:rsidR="004E120C" w:rsidTr="00DE0EFE">
        <w:tc>
          <w:tcPr>
            <w:tcW w:w="10790" w:type="dxa"/>
          </w:tcPr>
          <w:p w:rsidR="004E120C" w:rsidRDefault="004E120C" w:rsidP="00DE0EFE">
            <w:pPr>
              <w:rPr>
                <w:b/>
              </w:rPr>
            </w:pPr>
          </w:p>
          <w:p w:rsidR="004E120C" w:rsidRDefault="004E120C" w:rsidP="00DE0EFE">
            <w:pPr>
              <w:rPr>
                <w:b/>
              </w:rPr>
            </w:pPr>
          </w:p>
          <w:p w:rsidR="004E120C" w:rsidRDefault="004E120C" w:rsidP="00DE0EFE">
            <w:pPr>
              <w:rPr>
                <w:b/>
              </w:rPr>
            </w:pPr>
          </w:p>
          <w:p w:rsidR="004E120C" w:rsidRDefault="004E120C" w:rsidP="00DE0EFE">
            <w:pPr>
              <w:rPr>
                <w:b/>
              </w:rPr>
            </w:pPr>
          </w:p>
          <w:p w:rsidR="004E120C" w:rsidRDefault="004E120C" w:rsidP="00DE0EFE">
            <w:pPr>
              <w:rPr>
                <w:b/>
              </w:rPr>
            </w:pPr>
          </w:p>
          <w:p w:rsidR="004E120C" w:rsidRDefault="004E120C" w:rsidP="00DE0EFE">
            <w:pPr>
              <w:rPr>
                <w:b/>
              </w:rPr>
            </w:pPr>
          </w:p>
          <w:p w:rsidR="004E120C" w:rsidRDefault="004E120C" w:rsidP="00DE0EFE">
            <w:pPr>
              <w:rPr>
                <w:b/>
              </w:rPr>
            </w:pPr>
          </w:p>
          <w:p w:rsidR="004E120C" w:rsidRDefault="004E120C" w:rsidP="00DE0EFE">
            <w:pPr>
              <w:rPr>
                <w:b/>
              </w:rPr>
            </w:pPr>
          </w:p>
          <w:p w:rsidR="004E120C" w:rsidRDefault="004E120C" w:rsidP="00DE0EFE">
            <w:pPr>
              <w:rPr>
                <w:b/>
              </w:rPr>
            </w:pPr>
          </w:p>
          <w:p w:rsidR="004E120C" w:rsidRDefault="004E120C" w:rsidP="00DE0EFE">
            <w:pPr>
              <w:rPr>
                <w:b/>
              </w:rPr>
            </w:pPr>
          </w:p>
          <w:p w:rsidR="004E120C" w:rsidRDefault="004E120C" w:rsidP="00DE0EFE">
            <w:pPr>
              <w:rPr>
                <w:b/>
              </w:rPr>
            </w:pPr>
          </w:p>
          <w:p w:rsidR="004E120C" w:rsidRDefault="004E120C" w:rsidP="00DE0EFE">
            <w:pPr>
              <w:rPr>
                <w:b/>
              </w:rPr>
            </w:pPr>
          </w:p>
          <w:p w:rsidR="004E120C" w:rsidRDefault="004E120C" w:rsidP="00DE0EFE">
            <w:pPr>
              <w:rPr>
                <w:b/>
              </w:rPr>
            </w:pPr>
          </w:p>
          <w:p w:rsidR="004E120C" w:rsidRDefault="004E120C" w:rsidP="00DE0EFE">
            <w:pPr>
              <w:rPr>
                <w:b/>
              </w:rPr>
            </w:pPr>
          </w:p>
          <w:p w:rsidR="004E120C" w:rsidRDefault="004E120C" w:rsidP="00DE0EFE">
            <w:pPr>
              <w:rPr>
                <w:b/>
              </w:rPr>
            </w:pPr>
          </w:p>
          <w:p w:rsidR="004E120C" w:rsidRDefault="004E120C" w:rsidP="00DE0EFE">
            <w:pPr>
              <w:rPr>
                <w:b/>
              </w:rPr>
            </w:pPr>
          </w:p>
          <w:p w:rsidR="004E120C" w:rsidRDefault="004E120C" w:rsidP="00DE0EFE">
            <w:pPr>
              <w:rPr>
                <w:b/>
              </w:rPr>
            </w:pPr>
          </w:p>
          <w:p w:rsidR="004E120C" w:rsidRDefault="004E120C" w:rsidP="00DE0EFE">
            <w:pPr>
              <w:rPr>
                <w:b/>
              </w:rPr>
            </w:pPr>
          </w:p>
          <w:p w:rsidR="004E120C" w:rsidRDefault="004E120C" w:rsidP="00DE0EFE">
            <w:pPr>
              <w:rPr>
                <w:b/>
              </w:rPr>
            </w:pPr>
          </w:p>
          <w:p w:rsidR="004E120C" w:rsidRDefault="004E120C" w:rsidP="00DE0EFE">
            <w:pPr>
              <w:rPr>
                <w:b/>
              </w:rPr>
            </w:pPr>
          </w:p>
          <w:p w:rsidR="004E120C" w:rsidRDefault="004E120C" w:rsidP="00DE0EFE">
            <w:pPr>
              <w:rPr>
                <w:b/>
              </w:rPr>
            </w:pPr>
          </w:p>
          <w:p w:rsidR="004E120C" w:rsidRDefault="004E120C" w:rsidP="00DE0EFE">
            <w:pPr>
              <w:rPr>
                <w:b/>
              </w:rPr>
            </w:pPr>
          </w:p>
          <w:p w:rsidR="004E120C" w:rsidRDefault="004E120C" w:rsidP="00DE0EFE">
            <w:pPr>
              <w:rPr>
                <w:b/>
              </w:rPr>
            </w:pPr>
          </w:p>
        </w:tc>
      </w:tr>
    </w:tbl>
    <w:p w:rsidR="004E120C" w:rsidRPr="000A1C0D" w:rsidRDefault="004E120C" w:rsidP="000A1C0D">
      <w:pPr>
        <w:rPr>
          <w:b/>
        </w:rPr>
      </w:pPr>
    </w:p>
    <w:sectPr w:rsidR="004E120C" w:rsidRPr="000A1C0D" w:rsidSect="007A130F">
      <w:headerReference w:type="default" r:id="rId8"/>
      <w:footerReference w:type="default" r:id="rId9"/>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E75" w:rsidRDefault="00780E75" w:rsidP="00752510">
      <w:pPr>
        <w:spacing w:after="0" w:line="240" w:lineRule="auto"/>
      </w:pPr>
      <w:r>
        <w:separator/>
      </w:r>
    </w:p>
  </w:endnote>
  <w:endnote w:type="continuationSeparator" w:id="0">
    <w:p w:rsidR="00780E75" w:rsidRDefault="00780E75" w:rsidP="0075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510" w:rsidRPr="00752510" w:rsidRDefault="00752510" w:rsidP="00752510">
    <w:pPr>
      <w:pStyle w:val="Footer"/>
      <w:jc w:val="center"/>
      <w:rPr>
        <w:b/>
        <w:i/>
      </w:rPr>
    </w:pPr>
    <w:r>
      <w:rPr>
        <w:b/>
        <w:i/>
      </w:rPr>
      <w:t>The LEA must maintain a copy of this form in its records, provide a copy to the designated Ombudsman and 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E75" w:rsidRDefault="00780E75" w:rsidP="00752510">
      <w:pPr>
        <w:spacing w:after="0" w:line="240" w:lineRule="auto"/>
      </w:pPr>
      <w:r>
        <w:separator/>
      </w:r>
    </w:p>
  </w:footnote>
  <w:footnote w:type="continuationSeparator" w:id="0">
    <w:p w:rsidR="00780E75" w:rsidRDefault="00780E75" w:rsidP="00752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91" w:rsidRPr="00FF4991" w:rsidRDefault="00FF4991" w:rsidP="00FF4991">
    <w:pPr>
      <w:spacing w:after="0"/>
      <w:jc w:val="center"/>
      <w:rPr>
        <w:b/>
        <w:sz w:val="28"/>
      </w:rPr>
    </w:pPr>
    <w:r>
      <w:rPr>
        <w:b/>
        <w:sz w:val="28"/>
      </w:rPr>
      <w:t>Title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3526"/>
    <w:multiLevelType w:val="hybridMultilevel"/>
    <w:tmpl w:val="4EEC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90D35"/>
    <w:multiLevelType w:val="hybridMultilevel"/>
    <w:tmpl w:val="AE84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A0"/>
    <w:rsid w:val="000A1C0D"/>
    <w:rsid w:val="00407BB3"/>
    <w:rsid w:val="00410F77"/>
    <w:rsid w:val="004E120C"/>
    <w:rsid w:val="005A3ECA"/>
    <w:rsid w:val="006B4B8D"/>
    <w:rsid w:val="00752510"/>
    <w:rsid w:val="00780E75"/>
    <w:rsid w:val="007A130F"/>
    <w:rsid w:val="008D7A3B"/>
    <w:rsid w:val="009E719F"/>
    <w:rsid w:val="00AE1EE6"/>
    <w:rsid w:val="00CC55A0"/>
    <w:rsid w:val="00F75B54"/>
    <w:rsid w:val="00FF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4F4E"/>
  <w15:chartTrackingRefBased/>
  <w15:docId w15:val="{EFB197E3-4482-4DC4-AD15-93D91361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5A0"/>
    <w:pPr>
      <w:ind w:left="720"/>
      <w:contextualSpacing/>
    </w:pPr>
  </w:style>
  <w:style w:type="table" w:styleId="TableGrid">
    <w:name w:val="Table Grid"/>
    <w:basedOn w:val="TableNormal"/>
    <w:uiPriority w:val="39"/>
    <w:rsid w:val="005A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10"/>
  </w:style>
  <w:style w:type="paragraph" w:styleId="Footer">
    <w:name w:val="footer"/>
    <w:basedOn w:val="Normal"/>
    <w:link w:val="FooterChar"/>
    <w:uiPriority w:val="99"/>
    <w:unhideWhenUsed/>
    <w:rsid w:val="00752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D116D-5C93-4D7D-B765-F72D150A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Adkins</dc:creator>
  <cp:keywords/>
  <dc:description/>
  <cp:lastModifiedBy>Joe Adkins</cp:lastModifiedBy>
  <cp:revision>7</cp:revision>
  <dcterms:created xsi:type="dcterms:W3CDTF">2019-02-23T16:33:00Z</dcterms:created>
  <dcterms:modified xsi:type="dcterms:W3CDTF">2020-05-26T17:45:00Z</dcterms:modified>
</cp:coreProperties>
</file>