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9D" w:rsidRPr="004E0C9D" w:rsidRDefault="004E0C9D" w:rsidP="004E0C9D">
      <w:pPr>
        <w:pStyle w:val="Heading1"/>
        <w:spacing w:afterLines="80" w:after="192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4E0C9D">
        <w:rPr>
          <w:rFonts w:ascii="Arial" w:hAnsi="Arial" w:cs="Arial"/>
          <w:b/>
          <w:sz w:val="48"/>
        </w:rPr>
        <w:t xml:space="preserve">Defining “Capacity” </w:t>
      </w:r>
    </w:p>
    <w:p w:rsidR="00D5092C" w:rsidRPr="004E0C9D" w:rsidRDefault="0004190C" w:rsidP="008A1092">
      <w:pPr>
        <w:pStyle w:val="Heading1"/>
        <w:spacing w:afterLines="80" w:after="192"/>
        <w:jc w:val="center"/>
        <w:rPr>
          <w:rFonts w:ascii="Arial" w:hAnsi="Arial" w:cs="Arial"/>
          <w:color w:val="auto"/>
        </w:rPr>
      </w:pPr>
      <w:r w:rsidRPr="004E0C9D">
        <w:rPr>
          <w:rFonts w:ascii="Arial" w:hAnsi="Arial" w:cs="Arial"/>
          <w:color w:val="auto"/>
        </w:rPr>
        <w:t>Policy and Program Goals</w:t>
      </w:r>
      <w:r w:rsidR="00EF082B" w:rsidRPr="004E0C9D">
        <w:rPr>
          <w:rFonts w:ascii="Arial" w:hAnsi="Arial" w:cs="Arial"/>
          <w:color w:val="auto"/>
        </w:rPr>
        <w:t xml:space="preserve"> </w:t>
      </w:r>
      <w:r w:rsidR="00945DAE" w:rsidRPr="004E0C9D">
        <w:rPr>
          <w:rFonts w:ascii="Arial" w:hAnsi="Arial" w:cs="Arial"/>
          <w:color w:val="auto"/>
        </w:rPr>
        <w:t>(the “4 Cs”)</w:t>
      </w:r>
    </w:p>
    <w:p w:rsidR="00CF5D50" w:rsidRDefault="00CF5D50" w:rsidP="004E0C9D">
      <w:pPr>
        <w:spacing w:afterLines="80" w:after="192"/>
        <w:rPr>
          <w:sz w:val="12"/>
        </w:rPr>
      </w:pPr>
    </w:p>
    <w:p w:rsidR="008A1092" w:rsidRDefault="008A1092" w:rsidP="004E0C9D">
      <w:pPr>
        <w:spacing w:afterLines="80" w:after="192"/>
        <w:rPr>
          <w:sz w:val="12"/>
        </w:rPr>
      </w:pPr>
      <w:r>
        <w:rPr>
          <w:noProof/>
        </w:rPr>
        <w:drawing>
          <wp:inline distT="0" distB="0" distL="0" distR="0" wp14:anchorId="4FFB8B40" wp14:editId="0019E827">
            <wp:extent cx="5943600" cy="14467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92" w:rsidRDefault="008A1092" w:rsidP="004E0C9D">
      <w:pPr>
        <w:spacing w:afterLines="80" w:after="192"/>
        <w:rPr>
          <w:sz w:val="12"/>
        </w:rPr>
      </w:pPr>
    </w:p>
    <w:p w:rsidR="008A1092" w:rsidRDefault="008A1092" w:rsidP="004E0C9D">
      <w:pPr>
        <w:spacing w:afterLines="80" w:after="192"/>
        <w:rPr>
          <w:sz w:val="12"/>
        </w:rPr>
      </w:pPr>
    </w:p>
    <w:p w:rsidR="008A1092" w:rsidRPr="00CF5D50" w:rsidRDefault="008A1092" w:rsidP="004E0C9D">
      <w:pPr>
        <w:spacing w:afterLines="80" w:after="192"/>
        <w:rPr>
          <w:sz w:val="12"/>
        </w:rPr>
      </w:pPr>
    </w:p>
    <w:p w:rsidR="00D7415A" w:rsidRPr="004E0C9D" w:rsidRDefault="00D7415A" w:rsidP="004E0C9D">
      <w:pPr>
        <w:spacing w:afterLines="80" w:after="192"/>
        <w:rPr>
          <w:rFonts w:ascii="Arial" w:hAnsi="Arial" w:cs="Arial"/>
          <w:b/>
          <w:color w:val="2E74B5" w:themeColor="accent1" w:themeShade="BF"/>
          <w:sz w:val="28"/>
        </w:rPr>
      </w:pPr>
      <w:r w:rsidRPr="004E0C9D">
        <w:rPr>
          <w:rFonts w:ascii="Arial" w:hAnsi="Arial" w:cs="Arial"/>
          <w:b/>
          <w:color w:val="2E74B5" w:themeColor="accent1" w:themeShade="BF"/>
          <w:sz w:val="28"/>
        </w:rPr>
        <w:t xml:space="preserve">1. </w:t>
      </w:r>
      <w:r w:rsidR="00D066A3" w:rsidRPr="004E0C9D">
        <w:rPr>
          <w:rFonts w:ascii="Arial" w:hAnsi="Arial" w:cs="Arial"/>
          <w:b/>
          <w:color w:val="2E74B5" w:themeColor="accent1" w:themeShade="BF"/>
          <w:sz w:val="28"/>
        </w:rPr>
        <w:t>C</w:t>
      </w:r>
      <w:r w:rsidR="00474021" w:rsidRPr="004E0C9D">
        <w:rPr>
          <w:rFonts w:ascii="Arial" w:hAnsi="Arial" w:cs="Arial"/>
          <w:b/>
          <w:color w:val="2E74B5" w:themeColor="accent1" w:themeShade="BF"/>
          <w:sz w:val="28"/>
        </w:rPr>
        <w:t xml:space="preserve">apabilities </w:t>
      </w:r>
    </w:p>
    <w:p w:rsidR="00EF082B" w:rsidRPr="004E0C9D" w:rsidRDefault="00EF082B" w:rsidP="004E0C9D">
      <w:pPr>
        <w:spacing w:afterLines="80" w:after="192"/>
        <w:ind w:left="360"/>
        <w:rPr>
          <w:rFonts w:ascii="Arial" w:hAnsi="Arial" w:cs="Arial"/>
          <w:b/>
          <w:sz w:val="24"/>
        </w:rPr>
      </w:pPr>
      <w:r w:rsidRPr="004E0C9D">
        <w:rPr>
          <w:rFonts w:ascii="Arial" w:hAnsi="Arial" w:cs="Arial"/>
          <w:sz w:val="24"/>
        </w:rPr>
        <w:t xml:space="preserve">Families </w:t>
      </w:r>
    </w:p>
    <w:p w:rsidR="00474021" w:rsidRPr="004E0C9D" w:rsidRDefault="00D066A3" w:rsidP="004E0C9D">
      <w:pPr>
        <w:pStyle w:val="ListParagraph"/>
        <w:numPr>
          <w:ilvl w:val="0"/>
          <w:numId w:val="28"/>
        </w:numPr>
        <w:spacing w:afterLines="80" w:after="192" w:line="240" w:lineRule="auto"/>
        <w:contextualSpacing w:val="0"/>
        <w:rPr>
          <w:rFonts w:ascii="Arial" w:hAnsi="Arial" w:cs="Arial"/>
        </w:rPr>
      </w:pPr>
      <w:r w:rsidRPr="004E0C9D">
        <w:rPr>
          <w:rFonts w:ascii="Arial" w:hAnsi="Arial" w:cs="Arial"/>
        </w:rPr>
        <w:t>Families hav</w:t>
      </w:r>
      <w:r w:rsidR="00EF082B" w:rsidRPr="004E0C9D">
        <w:rPr>
          <w:rFonts w:ascii="Arial" w:hAnsi="Arial" w:cs="Arial"/>
        </w:rPr>
        <w:t xml:space="preserve">e increased their knowledge and </w:t>
      </w:r>
      <w:r w:rsidRPr="004E0C9D">
        <w:rPr>
          <w:rFonts w:ascii="Arial" w:hAnsi="Arial" w:cs="Arial"/>
        </w:rPr>
        <w:t>understanding of what their children should</w:t>
      </w:r>
      <w:r w:rsidR="00EF082B" w:rsidRPr="004E0C9D">
        <w:rPr>
          <w:rFonts w:ascii="Arial" w:hAnsi="Arial" w:cs="Arial"/>
        </w:rPr>
        <w:t xml:space="preserve"> know and be able to do from birth through secondary school and have increased their portfolio of tools and activities that they can use to enhance their children’s learning.</w:t>
      </w:r>
    </w:p>
    <w:p w:rsidR="00EF082B" w:rsidRPr="004E0C9D" w:rsidRDefault="00EF082B" w:rsidP="004E0C9D">
      <w:pPr>
        <w:pStyle w:val="ListParagraph"/>
        <w:numPr>
          <w:ilvl w:val="0"/>
          <w:numId w:val="28"/>
        </w:numPr>
        <w:spacing w:afterLines="80" w:after="192" w:line="240" w:lineRule="auto"/>
        <w:contextualSpacing w:val="0"/>
        <w:rPr>
          <w:rFonts w:ascii="Arial" w:hAnsi="Arial" w:cs="Arial"/>
        </w:rPr>
      </w:pPr>
      <w:r w:rsidRPr="004E0C9D">
        <w:rPr>
          <w:rFonts w:ascii="Arial" w:hAnsi="Arial" w:cs="Arial"/>
        </w:rPr>
        <w:t>Families have enhanced knowledge and understanding of educational policies and programs, such as those associated with special needs and Title I.</w:t>
      </w:r>
    </w:p>
    <w:p w:rsidR="00D7415A" w:rsidRDefault="00EF082B" w:rsidP="004E0C9D">
      <w:pPr>
        <w:pStyle w:val="ListParagraph"/>
        <w:numPr>
          <w:ilvl w:val="0"/>
          <w:numId w:val="28"/>
        </w:numPr>
        <w:spacing w:afterLines="80" w:after="192" w:line="240" w:lineRule="auto"/>
        <w:contextualSpacing w:val="0"/>
        <w:rPr>
          <w:rFonts w:ascii="Arial" w:hAnsi="Arial" w:cs="Arial"/>
        </w:rPr>
      </w:pPr>
      <w:r w:rsidRPr="004E0C9D">
        <w:rPr>
          <w:rFonts w:ascii="Arial" w:hAnsi="Arial" w:cs="Arial"/>
        </w:rPr>
        <w:t>Families have enhanced their own skills associated with literacy and language acquisition, degree completion, and job skills.</w:t>
      </w:r>
    </w:p>
    <w:p w:rsidR="008A1092" w:rsidRPr="004E0C9D" w:rsidRDefault="008A1092" w:rsidP="008A1092">
      <w:pPr>
        <w:pStyle w:val="ListParagraph"/>
        <w:spacing w:afterLines="80" w:after="192" w:line="240" w:lineRule="auto"/>
        <w:ind w:left="1080"/>
        <w:contextualSpacing w:val="0"/>
        <w:rPr>
          <w:rFonts w:ascii="Arial" w:hAnsi="Arial" w:cs="Arial"/>
        </w:rPr>
      </w:pPr>
    </w:p>
    <w:p w:rsidR="00EF082B" w:rsidRPr="004E0C9D" w:rsidRDefault="00EF082B" w:rsidP="004E0C9D">
      <w:pPr>
        <w:spacing w:afterLines="80" w:after="192" w:line="240" w:lineRule="auto"/>
        <w:ind w:left="360"/>
        <w:rPr>
          <w:rFonts w:ascii="Arial" w:hAnsi="Arial" w:cs="Arial"/>
          <w:sz w:val="24"/>
        </w:rPr>
      </w:pPr>
      <w:r w:rsidRPr="004E0C9D">
        <w:rPr>
          <w:rFonts w:ascii="Arial" w:hAnsi="Arial" w:cs="Arial"/>
          <w:sz w:val="24"/>
        </w:rPr>
        <w:t xml:space="preserve">Staff </w:t>
      </w:r>
    </w:p>
    <w:p w:rsidR="00EF082B" w:rsidRPr="004E0C9D" w:rsidRDefault="00EF082B" w:rsidP="004E0C9D">
      <w:pPr>
        <w:pStyle w:val="ListParagraph"/>
        <w:numPr>
          <w:ilvl w:val="0"/>
          <w:numId w:val="29"/>
        </w:numPr>
        <w:spacing w:afterLines="80" w:after="192" w:line="240" w:lineRule="auto"/>
        <w:contextualSpacing w:val="0"/>
        <w:rPr>
          <w:rFonts w:ascii="Arial" w:hAnsi="Arial" w:cs="Arial"/>
        </w:rPr>
      </w:pPr>
      <w:r w:rsidRPr="004E0C9D">
        <w:rPr>
          <w:rFonts w:ascii="Arial" w:hAnsi="Arial" w:cs="Arial"/>
        </w:rPr>
        <w:t>District and school staff have increased their knowledge of the assets and funds of knowledge of the families and communities they work in.</w:t>
      </w:r>
    </w:p>
    <w:p w:rsidR="00EF082B" w:rsidRPr="004E0C9D" w:rsidRDefault="00EF082B" w:rsidP="004E0C9D">
      <w:pPr>
        <w:pStyle w:val="ListParagraph"/>
        <w:numPr>
          <w:ilvl w:val="0"/>
          <w:numId w:val="29"/>
        </w:numPr>
        <w:spacing w:afterLines="80" w:after="192" w:line="240" w:lineRule="auto"/>
        <w:contextualSpacing w:val="0"/>
        <w:rPr>
          <w:rFonts w:ascii="Arial" w:hAnsi="Arial" w:cs="Arial"/>
        </w:rPr>
      </w:pPr>
      <w:r w:rsidRPr="004E0C9D">
        <w:rPr>
          <w:rFonts w:ascii="Arial" w:hAnsi="Arial" w:cs="Arial"/>
        </w:rPr>
        <w:t>District and school staff have increased their knowledge and understanding of culturally responsive practices and pedagogy.</w:t>
      </w:r>
    </w:p>
    <w:p w:rsidR="00E126EE" w:rsidRPr="004E0C9D" w:rsidRDefault="00EF082B" w:rsidP="004E0C9D">
      <w:pPr>
        <w:pStyle w:val="ListParagraph"/>
        <w:numPr>
          <w:ilvl w:val="0"/>
          <w:numId w:val="29"/>
        </w:numPr>
        <w:spacing w:afterLines="80" w:after="192" w:line="240" w:lineRule="auto"/>
        <w:contextualSpacing w:val="0"/>
        <w:rPr>
          <w:rFonts w:ascii="Arial" w:hAnsi="Arial" w:cs="Arial"/>
        </w:rPr>
      </w:pPr>
      <w:r w:rsidRPr="004E0C9D">
        <w:rPr>
          <w:rFonts w:ascii="Arial" w:hAnsi="Arial" w:cs="Arial"/>
        </w:rPr>
        <w:t>District and school staff have increased their portfolio of ways to reach out and build respectful and trusting relationships with families.</w:t>
      </w:r>
    </w:p>
    <w:p w:rsidR="00474021" w:rsidRDefault="00474021" w:rsidP="004E0C9D">
      <w:pPr>
        <w:pStyle w:val="ListParagraph"/>
        <w:spacing w:afterLines="80" w:after="192"/>
        <w:ind w:left="1800"/>
        <w:contextualSpacing w:val="0"/>
        <w:rPr>
          <w:rFonts w:ascii="Arial" w:hAnsi="Arial" w:cs="Arial"/>
        </w:rPr>
      </w:pPr>
    </w:p>
    <w:p w:rsidR="008A1092" w:rsidRDefault="008A1092" w:rsidP="004E0C9D">
      <w:pPr>
        <w:pStyle w:val="ListParagraph"/>
        <w:spacing w:afterLines="80" w:after="192"/>
        <w:ind w:left="1800"/>
        <w:contextualSpacing w:val="0"/>
        <w:rPr>
          <w:rFonts w:ascii="Arial" w:hAnsi="Arial" w:cs="Arial"/>
        </w:rPr>
      </w:pPr>
    </w:p>
    <w:p w:rsidR="008A1092" w:rsidRPr="004E0C9D" w:rsidRDefault="008A1092" w:rsidP="004E0C9D">
      <w:pPr>
        <w:pStyle w:val="ListParagraph"/>
        <w:spacing w:afterLines="80" w:after="192"/>
        <w:ind w:left="1800"/>
        <w:contextualSpacing w:val="0"/>
        <w:rPr>
          <w:rFonts w:ascii="Arial" w:hAnsi="Arial" w:cs="Arial"/>
        </w:rPr>
      </w:pPr>
    </w:p>
    <w:p w:rsidR="00EF082B" w:rsidRPr="004E0C9D" w:rsidRDefault="00D7415A" w:rsidP="004E0C9D">
      <w:pPr>
        <w:spacing w:afterLines="80" w:after="192"/>
        <w:rPr>
          <w:rFonts w:ascii="Arial" w:hAnsi="Arial" w:cs="Arial"/>
          <w:b/>
          <w:color w:val="2E74B5" w:themeColor="accent1" w:themeShade="BF"/>
          <w:sz w:val="28"/>
        </w:rPr>
      </w:pPr>
      <w:r w:rsidRPr="004E0C9D">
        <w:rPr>
          <w:rFonts w:ascii="Arial" w:hAnsi="Arial" w:cs="Arial"/>
          <w:b/>
          <w:color w:val="2E74B5" w:themeColor="accent1" w:themeShade="BF"/>
          <w:sz w:val="28"/>
        </w:rPr>
        <w:t xml:space="preserve">2. </w:t>
      </w:r>
      <w:r w:rsidR="00EF082B" w:rsidRPr="004E0C9D">
        <w:rPr>
          <w:rFonts w:ascii="Arial" w:hAnsi="Arial" w:cs="Arial"/>
          <w:b/>
          <w:color w:val="2E74B5" w:themeColor="accent1" w:themeShade="BF"/>
          <w:sz w:val="28"/>
        </w:rPr>
        <w:t xml:space="preserve">Connections </w:t>
      </w:r>
    </w:p>
    <w:p w:rsidR="00EF082B" w:rsidRPr="008A1092" w:rsidRDefault="00EF082B" w:rsidP="008A1092">
      <w:pPr>
        <w:pStyle w:val="ListParagraph"/>
        <w:numPr>
          <w:ilvl w:val="0"/>
          <w:numId w:val="30"/>
        </w:numPr>
        <w:spacing w:afterLines="80" w:after="192"/>
        <w:contextualSpacing w:val="0"/>
        <w:rPr>
          <w:rFonts w:ascii="Arial" w:hAnsi="Arial" w:cs="Arial"/>
        </w:rPr>
      </w:pPr>
      <w:r w:rsidRPr="008A1092">
        <w:rPr>
          <w:rFonts w:ascii="Arial" w:hAnsi="Arial" w:cs="Arial"/>
        </w:rPr>
        <w:t>Levels of relational trust have increased between families and school staff.</w:t>
      </w:r>
    </w:p>
    <w:p w:rsidR="00EF082B" w:rsidRPr="008A1092" w:rsidRDefault="00EF082B" w:rsidP="008A1092">
      <w:pPr>
        <w:pStyle w:val="ListParagraph"/>
        <w:numPr>
          <w:ilvl w:val="0"/>
          <w:numId w:val="30"/>
        </w:numPr>
        <w:spacing w:afterLines="80" w:after="192"/>
        <w:contextualSpacing w:val="0"/>
        <w:rPr>
          <w:rFonts w:ascii="Arial" w:hAnsi="Arial" w:cs="Arial"/>
        </w:rPr>
      </w:pPr>
      <w:r w:rsidRPr="008A1092">
        <w:rPr>
          <w:rFonts w:ascii="Arial" w:hAnsi="Arial" w:cs="Arial"/>
        </w:rPr>
        <w:t>The number and scope of parent-to-parent networks and connections has increased.</w:t>
      </w:r>
    </w:p>
    <w:p w:rsidR="00EF082B" w:rsidRPr="008A1092" w:rsidRDefault="00EF082B" w:rsidP="008A1092">
      <w:pPr>
        <w:pStyle w:val="ListParagraph"/>
        <w:numPr>
          <w:ilvl w:val="0"/>
          <w:numId w:val="30"/>
        </w:numPr>
        <w:spacing w:afterLines="80" w:after="192"/>
        <w:contextualSpacing w:val="0"/>
        <w:rPr>
          <w:rFonts w:ascii="Arial" w:hAnsi="Arial" w:cs="Arial"/>
        </w:rPr>
      </w:pPr>
      <w:r w:rsidRPr="008A1092">
        <w:rPr>
          <w:rFonts w:ascii="Arial" w:hAnsi="Arial" w:cs="Arial"/>
        </w:rPr>
        <w:t>The number of cross-cultural networks (across race, socioeconomic status, education level, etc.) have increased between school staff and families.</w:t>
      </w:r>
    </w:p>
    <w:p w:rsidR="00EF082B" w:rsidRPr="008A1092" w:rsidRDefault="00EF082B" w:rsidP="008A1092">
      <w:pPr>
        <w:pStyle w:val="ListParagraph"/>
        <w:numPr>
          <w:ilvl w:val="0"/>
          <w:numId w:val="30"/>
        </w:numPr>
        <w:spacing w:afterLines="80" w:after="192"/>
        <w:contextualSpacing w:val="0"/>
        <w:rPr>
          <w:rFonts w:ascii="Arial" w:hAnsi="Arial" w:cs="Arial"/>
        </w:rPr>
      </w:pPr>
      <w:r w:rsidRPr="008A1092">
        <w:rPr>
          <w:rFonts w:ascii="Arial" w:hAnsi="Arial" w:cs="Arial"/>
        </w:rPr>
        <w:t>Families and staff have increased their connections to community agencies and services.</w:t>
      </w:r>
    </w:p>
    <w:p w:rsidR="008A1092" w:rsidRPr="00CF5D50" w:rsidRDefault="008A1092" w:rsidP="004E0C9D">
      <w:pPr>
        <w:pStyle w:val="ListParagraph"/>
        <w:spacing w:afterLines="80" w:after="192"/>
        <w:ind w:left="1080"/>
        <w:contextualSpacing w:val="0"/>
        <w:rPr>
          <w:rFonts w:ascii="Arial" w:hAnsi="Arial" w:cs="Arial"/>
          <w:sz w:val="20"/>
        </w:rPr>
      </w:pPr>
    </w:p>
    <w:p w:rsidR="00EF082B" w:rsidRPr="004E0C9D" w:rsidRDefault="00D7415A" w:rsidP="004E0C9D">
      <w:pPr>
        <w:spacing w:afterLines="80" w:after="192"/>
        <w:rPr>
          <w:rFonts w:ascii="Arial" w:hAnsi="Arial" w:cs="Arial"/>
          <w:color w:val="2E74B5" w:themeColor="accent1" w:themeShade="BF"/>
          <w:sz w:val="24"/>
        </w:rPr>
      </w:pPr>
      <w:r w:rsidRPr="004E0C9D">
        <w:rPr>
          <w:rFonts w:ascii="Arial" w:hAnsi="Arial" w:cs="Arial"/>
          <w:b/>
          <w:color w:val="2E74B5" w:themeColor="accent1" w:themeShade="BF"/>
          <w:sz w:val="28"/>
        </w:rPr>
        <w:t xml:space="preserve">3. </w:t>
      </w:r>
      <w:r w:rsidR="00EF082B" w:rsidRPr="004E0C9D">
        <w:rPr>
          <w:rFonts w:ascii="Arial" w:hAnsi="Arial" w:cs="Arial"/>
          <w:b/>
          <w:color w:val="2E74B5" w:themeColor="accent1" w:themeShade="BF"/>
          <w:sz w:val="28"/>
        </w:rPr>
        <w:t>Confidence</w:t>
      </w:r>
      <w:r w:rsidR="00E126EE" w:rsidRPr="004E0C9D">
        <w:rPr>
          <w:rFonts w:ascii="Arial" w:hAnsi="Arial" w:cs="Arial"/>
          <w:b/>
          <w:color w:val="2E74B5" w:themeColor="accent1" w:themeShade="BF"/>
          <w:sz w:val="28"/>
        </w:rPr>
        <w:t xml:space="preserve"> </w:t>
      </w:r>
    </w:p>
    <w:p w:rsidR="00EF082B" w:rsidRPr="008A1092" w:rsidRDefault="00EF082B" w:rsidP="008A1092">
      <w:pPr>
        <w:pStyle w:val="ListParagraph"/>
        <w:numPr>
          <w:ilvl w:val="0"/>
          <w:numId w:val="33"/>
        </w:numPr>
        <w:spacing w:afterLines="80" w:after="192"/>
        <w:rPr>
          <w:rFonts w:ascii="Arial" w:hAnsi="Arial" w:cs="Arial"/>
        </w:rPr>
      </w:pPr>
      <w:r w:rsidRPr="008A1092">
        <w:rPr>
          <w:rFonts w:ascii="Arial" w:hAnsi="Arial" w:cs="Arial"/>
        </w:rPr>
        <w:t>Families and school staff indicate an increase in their comfort level and sense of self-efficacy when engaging in home–school partnership events and activities.</w:t>
      </w:r>
    </w:p>
    <w:p w:rsidR="008A1092" w:rsidRDefault="00EF082B" w:rsidP="008A1092">
      <w:pPr>
        <w:pStyle w:val="ListParagraph"/>
        <w:numPr>
          <w:ilvl w:val="0"/>
          <w:numId w:val="33"/>
        </w:numPr>
        <w:spacing w:afterLines="80" w:after="192"/>
        <w:rPr>
          <w:rFonts w:ascii="Arial" w:hAnsi="Arial" w:cs="Arial"/>
        </w:rPr>
      </w:pPr>
      <w:r w:rsidRPr="008A1092">
        <w:rPr>
          <w:rFonts w:ascii="Arial" w:hAnsi="Arial" w:cs="Arial"/>
        </w:rPr>
        <w:t>An increased number of families and staff from diverse backgrounds take on positions of leadership at the school or in the community.</w:t>
      </w:r>
    </w:p>
    <w:p w:rsidR="008A1092" w:rsidRPr="008A1092" w:rsidRDefault="008A1092" w:rsidP="008A1092">
      <w:pPr>
        <w:spacing w:afterLines="80" w:after="192"/>
        <w:rPr>
          <w:rFonts w:ascii="Arial" w:hAnsi="Arial" w:cs="Arial"/>
          <w:sz w:val="20"/>
        </w:rPr>
      </w:pPr>
    </w:p>
    <w:p w:rsidR="00D7415A" w:rsidRPr="004E0C9D" w:rsidRDefault="00D7415A" w:rsidP="004E0C9D">
      <w:pPr>
        <w:spacing w:afterLines="80" w:after="192"/>
        <w:rPr>
          <w:rFonts w:ascii="Arial" w:hAnsi="Arial" w:cs="Arial"/>
          <w:b/>
          <w:color w:val="2E74B5" w:themeColor="accent1" w:themeShade="BF"/>
          <w:sz w:val="28"/>
        </w:rPr>
      </w:pPr>
      <w:r w:rsidRPr="004E0C9D">
        <w:rPr>
          <w:rFonts w:ascii="Arial" w:hAnsi="Arial" w:cs="Arial"/>
          <w:b/>
          <w:color w:val="2E74B5" w:themeColor="accent1" w:themeShade="BF"/>
          <w:sz w:val="28"/>
        </w:rPr>
        <w:t xml:space="preserve">4. </w:t>
      </w:r>
      <w:r w:rsidR="00EF082B" w:rsidRPr="004E0C9D">
        <w:rPr>
          <w:rFonts w:ascii="Arial" w:hAnsi="Arial" w:cs="Arial"/>
          <w:b/>
          <w:color w:val="2E74B5" w:themeColor="accent1" w:themeShade="BF"/>
          <w:sz w:val="28"/>
        </w:rPr>
        <w:t>Cognition</w:t>
      </w:r>
    </w:p>
    <w:p w:rsidR="00EF082B" w:rsidRPr="008A1092" w:rsidRDefault="00D7415A" w:rsidP="004E0C9D">
      <w:pPr>
        <w:spacing w:afterLines="80" w:after="192"/>
        <w:ind w:left="720"/>
        <w:rPr>
          <w:rFonts w:ascii="Arial" w:hAnsi="Arial" w:cs="Arial"/>
          <w:b/>
          <w:sz w:val="24"/>
        </w:rPr>
      </w:pPr>
      <w:r w:rsidRPr="008A1092">
        <w:rPr>
          <w:rFonts w:ascii="Arial" w:hAnsi="Arial" w:cs="Arial"/>
          <w:sz w:val="24"/>
        </w:rPr>
        <w:t>Families</w:t>
      </w:r>
      <w:r w:rsidR="00E126EE" w:rsidRPr="008A1092">
        <w:rPr>
          <w:rFonts w:ascii="Arial" w:hAnsi="Arial" w:cs="Arial"/>
          <w:sz w:val="24"/>
        </w:rPr>
        <w:t xml:space="preserve"> </w:t>
      </w:r>
      <w:r w:rsidR="00EF082B" w:rsidRPr="008A1092">
        <w:rPr>
          <w:rFonts w:ascii="Arial" w:hAnsi="Arial" w:cs="Arial"/>
          <w:sz w:val="24"/>
        </w:rPr>
        <w:t xml:space="preserve"> </w:t>
      </w:r>
    </w:p>
    <w:p w:rsidR="00EF082B" w:rsidRPr="00CF5D50" w:rsidRDefault="00EF082B" w:rsidP="008A1092">
      <w:pPr>
        <w:pStyle w:val="ListParagraph"/>
        <w:numPr>
          <w:ilvl w:val="0"/>
          <w:numId w:val="31"/>
        </w:numPr>
        <w:spacing w:afterLines="80" w:after="192" w:line="240" w:lineRule="auto"/>
        <w:contextualSpacing w:val="0"/>
        <w:rPr>
          <w:rFonts w:ascii="Arial" w:hAnsi="Arial" w:cs="Arial"/>
          <w:sz w:val="20"/>
        </w:rPr>
      </w:pPr>
      <w:r w:rsidRPr="00CF5D50">
        <w:rPr>
          <w:rFonts w:ascii="Arial" w:hAnsi="Arial" w:cs="Arial"/>
          <w:sz w:val="20"/>
        </w:rPr>
        <w:t>Families’ beliefs about the role they play in their children’s education have broadened to include multiple roles.</w:t>
      </w:r>
    </w:p>
    <w:p w:rsidR="008A1092" w:rsidRDefault="00E126EE" w:rsidP="008A1092">
      <w:pPr>
        <w:pStyle w:val="ListParagraph"/>
        <w:numPr>
          <w:ilvl w:val="0"/>
          <w:numId w:val="31"/>
        </w:numPr>
        <w:spacing w:afterLines="80" w:after="192" w:line="240" w:lineRule="auto"/>
        <w:contextualSpacing w:val="0"/>
        <w:rPr>
          <w:rFonts w:ascii="Arial" w:hAnsi="Arial" w:cs="Arial"/>
          <w:sz w:val="20"/>
        </w:rPr>
      </w:pPr>
      <w:r w:rsidRPr="00CF5D50">
        <w:rPr>
          <w:rFonts w:ascii="Arial" w:hAnsi="Arial" w:cs="Arial"/>
          <w:sz w:val="20"/>
        </w:rPr>
        <w:t>Families’ belief systems about the value of home–school partnerships are linked to learning and school improvement.</w:t>
      </w:r>
    </w:p>
    <w:p w:rsidR="008A1092" w:rsidRPr="008A1092" w:rsidRDefault="008A1092" w:rsidP="008A1092">
      <w:pPr>
        <w:pStyle w:val="ListParagraph"/>
        <w:spacing w:afterLines="80" w:after="192" w:line="240" w:lineRule="auto"/>
        <w:ind w:left="1080"/>
        <w:contextualSpacing w:val="0"/>
        <w:rPr>
          <w:rFonts w:ascii="Arial" w:hAnsi="Arial" w:cs="Arial"/>
          <w:sz w:val="20"/>
        </w:rPr>
      </w:pPr>
    </w:p>
    <w:p w:rsidR="00E126EE" w:rsidRPr="008A1092" w:rsidRDefault="00E126EE" w:rsidP="004E0C9D">
      <w:pPr>
        <w:spacing w:afterLines="80" w:after="192" w:line="240" w:lineRule="auto"/>
        <w:ind w:left="720"/>
        <w:rPr>
          <w:rFonts w:ascii="Arial" w:hAnsi="Arial" w:cs="Arial"/>
        </w:rPr>
      </w:pPr>
      <w:r w:rsidRPr="008A1092">
        <w:rPr>
          <w:rFonts w:ascii="Arial" w:hAnsi="Arial" w:cs="Arial"/>
          <w:sz w:val="24"/>
        </w:rPr>
        <w:t xml:space="preserve">Staff   </w:t>
      </w:r>
    </w:p>
    <w:p w:rsidR="00EF082B" w:rsidRPr="00CF5D50" w:rsidRDefault="00EF082B" w:rsidP="008A1092">
      <w:pPr>
        <w:pStyle w:val="ListParagraph"/>
        <w:numPr>
          <w:ilvl w:val="0"/>
          <w:numId w:val="32"/>
        </w:numPr>
        <w:spacing w:afterLines="80" w:after="192" w:line="240" w:lineRule="auto"/>
        <w:contextualSpacing w:val="0"/>
        <w:rPr>
          <w:rFonts w:ascii="Arial" w:hAnsi="Arial" w:cs="Arial"/>
          <w:sz w:val="20"/>
        </w:rPr>
      </w:pPr>
      <w:r w:rsidRPr="00CF5D50">
        <w:rPr>
          <w:rFonts w:ascii="Arial" w:hAnsi="Arial" w:cs="Arial"/>
          <w:sz w:val="20"/>
        </w:rPr>
        <w:t>District and school staff members’ core beliefs ab</w:t>
      </w:r>
      <w:r w:rsidR="00D7415A">
        <w:rPr>
          <w:rFonts w:ascii="Arial" w:hAnsi="Arial" w:cs="Arial"/>
          <w:sz w:val="20"/>
        </w:rPr>
        <w:t xml:space="preserve">out family engagement have been </w:t>
      </w:r>
      <w:r w:rsidRPr="00CF5D50">
        <w:rPr>
          <w:rFonts w:ascii="Arial" w:hAnsi="Arial" w:cs="Arial"/>
          <w:sz w:val="20"/>
        </w:rPr>
        <w:t>discussed and documented.</w:t>
      </w:r>
    </w:p>
    <w:p w:rsidR="005F091C" w:rsidRPr="00CF5D50" w:rsidRDefault="00EF082B" w:rsidP="008A1092">
      <w:pPr>
        <w:pStyle w:val="ListParagraph"/>
        <w:numPr>
          <w:ilvl w:val="0"/>
          <w:numId w:val="32"/>
        </w:numPr>
        <w:spacing w:afterLines="80" w:after="192" w:line="240" w:lineRule="auto"/>
        <w:contextualSpacing w:val="0"/>
        <w:rPr>
          <w:rFonts w:ascii="Arial" w:hAnsi="Arial" w:cs="Arial"/>
          <w:sz w:val="20"/>
        </w:rPr>
      </w:pPr>
      <w:r w:rsidRPr="00CF5D50">
        <w:rPr>
          <w:rFonts w:ascii="Arial" w:hAnsi="Arial" w:cs="Arial"/>
          <w:sz w:val="20"/>
        </w:rPr>
        <w:t>Staff have a commitment to family engagement as a core strategy to improve teaching and learning.</w:t>
      </w:r>
    </w:p>
    <w:p w:rsidR="005F091C" w:rsidRPr="00CF5D50" w:rsidRDefault="00E126EE" w:rsidP="008A1092">
      <w:pPr>
        <w:pStyle w:val="ListParagraph"/>
        <w:numPr>
          <w:ilvl w:val="0"/>
          <w:numId w:val="32"/>
        </w:numPr>
        <w:spacing w:afterLines="80" w:after="192"/>
        <w:contextualSpacing w:val="0"/>
        <w:rPr>
          <w:rFonts w:ascii="Arial" w:hAnsi="Arial" w:cs="Arial"/>
          <w:sz w:val="20"/>
        </w:rPr>
      </w:pPr>
      <w:r w:rsidRPr="00CF5D50">
        <w:rPr>
          <w:rFonts w:ascii="Arial" w:hAnsi="Arial" w:cs="Arial"/>
          <w:sz w:val="20"/>
        </w:rPr>
        <w:t>Staff belief systems about the value of home–school partnerships are linked to learning and school improvement.</w:t>
      </w:r>
    </w:p>
    <w:sectPr w:rsidR="005F091C" w:rsidRPr="00CF5D50" w:rsidSect="00CF5D50">
      <w:headerReference w:type="default" r:id="rId9"/>
      <w:footerReference w:type="default" r:id="rId10"/>
      <w:pgSz w:w="12240" w:h="15840"/>
      <w:pgMar w:top="1152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B0" w:rsidRDefault="00F363B0" w:rsidP="0004190C">
      <w:pPr>
        <w:spacing w:after="0" w:line="240" w:lineRule="auto"/>
      </w:pPr>
      <w:r>
        <w:separator/>
      </w:r>
    </w:p>
  </w:endnote>
  <w:endnote w:type="continuationSeparator" w:id="0">
    <w:p w:rsidR="00F363B0" w:rsidRDefault="00F363B0" w:rsidP="0004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50" w:rsidRPr="0004190C" w:rsidRDefault="00CF5D50" w:rsidP="0004190C">
    <w:pPr>
      <w:spacing w:after="0" w:line="240" w:lineRule="auto"/>
      <w:rPr>
        <w:rFonts w:eastAsia="Times New Roman" w:cs="Times New Roman"/>
        <w:color w:val="808080" w:themeColor="background1" w:themeShade="80"/>
        <w:sz w:val="18"/>
        <w:szCs w:val="18"/>
      </w:rPr>
    </w:pPr>
    <w:r w:rsidRPr="0004190C">
      <w:rPr>
        <w:rFonts w:eastAsia="Times New Roman" w:cs="Times New Roman"/>
        <w:color w:val="808080" w:themeColor="background1" w:themeShade="80"/>
        <w:sz w:val="18"/>
        <w:szCs w:val="18"/>
        <w:bdr w:val="none" w:sz="0" w:space="0" w:color="auto" w:frame="1"/>
      </w:rPr>
      <w:t>Karen L. Mapp and Paul J. Kuttner, </w:t>
    </w:r>
    <w:hyperlink r:id="rId1" w:tooltip="Partners Education in A Dual Capacity-Building  Framework for  Family–School Partnerships" w:history="1">
      <w:r w:rsidRPr="0004190C">
        <w:rPr>
          <w:rFonts w:eastAsia="Times New Roman" w:cs="Times New Roman"/>
          <w:i/>
          <w:iCs/>
          <w:color w:val="808080" w:themeColor="background1" w:themeShade="80"/>
          <w:sz w:val="18"/>
          <w:szCs w:val="18"/>
          <w:u w:val="single"/>
          <w:bdr w:val="none" w:sz="0" w:space="0" w:color="auto" w:frame="1"/>
        </w:rPr>
        <w:t>Partners Education in A Dual Capacity-Building Framework for Family–School Partnerships</w:t>
      </w:r>
    </w:hyperlink>
    <w:r w:rsidRPr="0004190C">
      <w:rPr>
        <w:rFonts w:eastAsia="Times New Roman" w:cs="Times New Roman"/>
        <w:color w:val="808080" w:themeColor="background1" w:themeShade="80"/>
        <w:sz w:val="18"/>
        <w:szCs w:val="18"/>
      </w:rPr>
      <w:t>, SEDL, 2013. Available at:</w:t>
    </w:r>
    <w:r w:rsidRPr="0004190C">
      <w:rPr>
        <w:color w:val="808080" w:themeColor="background1" w:themeShade="80"/>
        <w:sz w:val="18"/>
        <w:szCs w:val="18"/>
      </w:rPr>
      <w:t xml:space="preserve"> http://www2.ed.gov/documents/family-community/partners-education.pdf</w:t>
    </w:r>
  </w:p>
  <w:p w:rsidR="00CF5D50" w:rsidRDefault="00CF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B0" w:rsidRDefault="00F363B0" w:rsidP="0004190C">
      <w:pPr>
        <w:spacing w:after="0" w:line="240" w:lineRule="auto"/>
      </w:pPr>
      <w:r>
        <w:separator/>
      </w:r>
    </w:p>
  </w:footnote>
  <w:footnote w:type="continuationSeparator" w:id="0">
    <w:p w:rsidR="00F363B0" w:rsidRDefault="00F363B0" w:rsidP="0004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50" w:rsidRDefault="00CF5D50" w:rsidP="00CF5D50">
    <w:pPr>
      <w:pStyle w:val="Header"/>
      <w:jc w:val="center"/>
      <w:rPr>
        <w:color w:val="808080" w:themeColor="background1" w:themeShade="80"/>
        <w:sz w:val="24"/>
        <w:szCs w:val="28"/>
      </w:rPr>
    </w:pPr>
    <w:r w:rsidRPr="008A1092">
      <w:rPr>
        <w:color w:val="808080" w:themeColor="background1" w:themeShade="80"/>
        <w:sz w:val="24"/>
        <w:szCs w:val="28"/>
      </w:rPr>
      <w:t>The Dual Capacity-Building Framework for Family School Partnerships</w:t>
    </w:r>
  </w:p>
  <w:p w:rsidR="008A1092" w:rsidRPr="008A1092" w:rsidRDefault="008A1092" w:rsidP="00CF5D50">
    <w:pPr>
      <w:pStyle w:val="Header"/>
      <w:jc w:val="center"/>
      <w:rPr>
        <w:color w:val="808080" w:themeColor="background1" w:themeShade="8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0AD"/>
    <w:multiLevelType w:val="hybridMultilevel"/>
    <w:tmpl w:val="DB0E2A58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AE9"/>
    <w:multiLevelType w:val="hybridMultilevel"/>
    <w:tmpl w:val="66927CA8"/>
    <w:lvl w:ilvl="0" w:tplc="E480A0D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C1D4D"/>
    <w:multiLevelType w:val="hybridMultilevel"/>
    <w:tmpl w:val="869C8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52055"/>
    <w:multiLevelType w:val="hybridMultilevel"/>
    <w:tmpl w:val="3D7C2CBA"/>
    <w:lvl w:ilvl="0" w:tplc="E480A0D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75663"/>
    <w:multiLevelType w:val="hybridMultilevel"/>
    <w:tmpl w:val="DB841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903FB"/>
    <w:multiLevelType w:val="hybridMultilevel"/>
    <w:tmpl w:val="BB4E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43373"/>
    <w:multiLevelType w:val="hybridMultilevel"/>
    <w:tmpl w:val="21867452"/>
    <w:lvl w:ilvl="0" w:tplc="E480A0D8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D6C79"/>
    <w:multiLevelType w:val="hybridMultilevel"/>
    <w:tmpl w:val="423C77A6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79A1"/>
    <w:multiLevelType w:val="hybridMultilevel"/>
    <w:tmpl w:val="CA78E30A"/>
    <w:lvl w:ilvl="0" w:tplc="E480A0D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C664E8"/>
    <w:multiLevelType w:val="hybridMultilevel"/>
    <w:tmpl w:val="CEC28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00C36"/>
    <w:multiLevelType w:val="hybridMultilevel"/>
    <w:tmpl w:val="687A86EC"/>
    <w:lvl w:ilvl="0" w:tplc="E480A0D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E6A27"/>
    <w:multiLevelType w:val="hybridMultilevel"/>
    <w:tmpl w:val="284A0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31D9E"/>
    <w:multiLevelType w:val="hybridMultilevel"/>
    <w:tmpl w:val="CD5E0682"/>
    <w:lvl w:ilvl="0" w:tplc="E480A0D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102CF"/>
    <w:multiLevelType w:val="hybridMultilevel"/>
    <w:tmpl w:val="DA5E06DE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8454D"/>
    <w:multiLevelType w:val="hybridMultilevel"/>
    <w:tmpl w:val="D200E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C12EF"/>
    <w:multiLevelType w:val="hybridMultilevel"/>
    <w:tmpl w:val="02D03542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74D40"/>
    <w:multiLevelType w:val="hybridMultilevel"/>
    <w:tmpl w:val="C8A888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C3980"/>
    <w:multiLevelType w:val="hybridMultilevel"/>
    <w:tmpl w:val="3CD2A8A0"/>
    <w:lvl w:ilvl="0" w:tplc="E480A0D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95CE9"/>
    <w:multiLevelType w:val="hybridMultilevel"/>
    <w:tmpl w:val="53B853C8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B1264"/>
    <w:multiLevelType w:val="hybridMultilevel"/>
    <w:tmpl w:val="96F4B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A0AF7"/>
    <w:multiLevelType w:val="hybridMultilevel"/>
    <w:tmpl w:val="C8FAC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F1B26"/>
    <w:multiLevelType w:val="hybridMultilevel"/>
    <w:tmpl w:val="7F626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E2AFB"/>
    <w:multiLevelType w:val="hybridMultilevel"/>
    <w:tmpl w:val="5FA60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2D1220"/>
    <w:multiLevelType w:val="hybridMultilevel"/>
    <w:tmpl w:val="2110C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27D22"/>
    <w:multiLevelType w:val="hybridMultilevel"/>
    <w:tmpl w:val="B6601D78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F30C9"/>
    <w:multiLevelType w:val="hybridMultilevel"/>
    <w:tmpl w:val="96388794"/>
    <w:lvl w:ilvl="0" w:tplc="E480A0D8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ED4726"/>
    <w:multiLevelType w:val="hybridMultilevel"/>
    <w:tmpl w:val="787CB7D0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5695"/>
    <w:multiLevelType w:val="hybridMultilevel"/>
    <w:tmpl w:val="A1BE5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524D97"/>
    <w:multiLevelType w:val="hybridMultilevel"/>
    <w:tmpl w:val="C8F4E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E38A5"/>
    <w:multiLevelType w:val="hybridMultilevel"/>
    <w:tmpl w:val="8F5C6610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071ED"/>
    <w:multiLevelType w:val="hybridMultilevel"/>
    <w:tmpl w:val="AE880954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53D8"/>
    <w:multiLevelType w:val="hybridMultilevel"/>
    <w:tmpl w:val="B210C50C"/>
    <w:lvl w:ilvl="0" w:tplc="E480A0D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E0A0B"/>
    <w:multiLevelType w:val="hybridMultilevel"/>
    <w:tmpl w:val="F85C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0"/>
  </w:num>
  <w:num w:numId="4">
    <w:abstractNumId w:val="18"/>
  </w:num>
  <w:num w:numId="5">
    <w:abstractNumId w:val="29"/>
  </w:num>
  <w:num w:numId="6">
    <w:abstractNumId w:val="26"/>
  </w:num>
  <w:num w:numId="7">
    <w:abstractNumId w:val="13"/>
  </w:num>
  <w:num w:numId="8">
    <w:abstractNumId w:val="24"/>
  </w:num>
  <w:num w:numId="9">
    <w:abstractNumId w:val="31"/>
  </w:num>
  <w:num w:numId="10">
    <w:abstractNumId w:val="6"/>
  </w:num>
  <w:num w:numId="11">
    <w:abstractNumId w:val="15"/>
  </w:num>
  <w:num w:numId="12">
    <w:abstractNumId w:val="22"/>
  </w:num>
  <w:num w:numId="13">
    <w:abstractNumId w:val="8"/>
  </w:num>
  <w:num w:numId="14">
    <w:abstractNumId w:val="5"/>
  </w:num>
  <w:num w:numId="15">
    <w:abstractNumId w:val="2"/>
  </w:num>
  <w:num w:numId="16">
    <w:abstractNumId w:val="32"/>
  </w:num>
  <w:num w:numId="17">
    <w:abstractNumId w:val="28"/>
  </w:num>
  <w:num w:numId="18">
    <w:abstractNumId w:val="23"/>
  </w:num>
  <w:num w:numId="19">
    <w:abstractNumId w:val="27"/>
  </w:num>
  <w:num w:numId="20">
    <w:abstractNumId w:val="14"/>
  </w:num>
  <w:num w:numId="21">
    <w:abstractNumId w:val="20"/>
  </w:num>
  <w:num w:numId="22">
    <w:abstractNumId w:val="16"/>
  </w:num>
  <w:num w:numId="23">
    <w:abstractNumId w:val="9"/>
  </w:num>
  <w:num w:numId="24">
    <w:abstractNumId w:val="11"/>
  </w:num>
  <w:num w:numId="25">
    <w:abstractNumId w:val="4"/>
  </w:num>
  <w:num w:numId="26">
    <w:abstractNumId w:val="21"/>
  </w:num>
  <w:num w:numId="27">
    <w:abstractNumId w:val="19"/>
  </w:num>
  <w:num w:numId="28">
    <w:abstractNumId w:val="25"/>
  </w:num>
  <w:num w:numId="29">
    <w:abstractNumId w:val="12"/>
  </w:num>
  <w:num w:numId="30">
    <w:abstractNumId w:val="1"/>
  </w:num>
  <w:num w:numId="31">
    <w:abstractNumId w:val="17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GwNDC3NDKytDA2sTBV0lEKTi0uzszPAykwqQUACShKviwAAAA="/>
  </w:docVars>
  <w:rsids>
    <w:rsidRoot w:val="00D5092C"/>
    <w:rsid w:val="0004190C"/>
    <w:rsid w:val="000B6C1A"/>
    <w:rsid w:val="00474021"/>
    <w:rsid w:val="004E0C9D"/>
    <w:rsid w:val="0052596D"/>
    <w:rsid w:val="005C7A6E"/>
    <w:rsid w:val="005F091C"/>
    <w:rsid w:val="008268FE"/>
    <w:rsid w:val="008A1092"/>
    <w:rsid w:val="00945DAE"/>
    <w:rsid w:val="00C33BAC"/>
    <w:rsid w:val="00CF5D50"/>
    <w:rsid w:val="00D066A3"/>
    <w:rsid w:val="00D5092C"/>
    <w:rsid w:val="00D7415A"/>
    <w:rsid w:val="00E11F12"/>
    <w:rsid w:val="00E126EE"/>
    <w:rsid w:val="00EF082B"/>
    <w:rsid w:val="00F363B0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BE090-4AF7-48FC-BB9F-E82EF21B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9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0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0B6C1A"/>
  </w:style>
  <w:style w:type="paragraph" w:styleId="Header">
    <w:name w:val="header"/>
    <w:basedOn w:val="Normal"/>
    <w:link w:val="HeaderChar"/>
    <w:uiPriority w:val="99"/>
    <w:unhideWhenUsed/>
    <w:rsid w:val="000419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C"/>
  </w:style>
  <w:style w:type="paragraph" w:styleId="Footer">
    <w:name w:val="footer"/>
    <w:basedOn w:val="Normal"/>
    <w:link w:val="FooterChar"/>
    <w:uiPriority w:val="99"/>
    <w:unhideWhenUsed/>
    <w:rsid w:val="000419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C"/>
  </w:style>
  <w:style w:type="character" w:customStyle="1" w:styleId="publicationauthors">
    <w:name w:val="publication_authors"/>
    <w:basedOn w:val="DefaultParagraphFont"/>
    <w:rsid w:val="0004190C"/>
  </w:style>
  <w:style w:type="character" w:customStyle="1" w:styleId="node-title">
    <w:name w:val="node-title"/>
    <w:basedOn w:val="DefaultParagraphFont"/>
    <w:rsid w:val="0004190C"/>
  </w:style>
  <w:style w:type="character" w:styleId="Hyperlink">
    <w:name w:val="Hyperlink"/>
    <w:basedOn w:val="DefaultParagraphFont"/>
    <w:uiPriority w:val="99"/>
    <w:semiHidden/>
    <w:unhideWhenUsed/>
    <w:rsid w:val="0004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-wealth.org/content/partners-education-dual-capacity-building-framework-family-school-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0F37-81E4-4DD9-9F37-F1372EB6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Judy</dc:creator>
  <cp:keywords/>
  <dc:description/>
  <cp:lastModifiedBy>Katherine Harmon</cp:lastModifiedBy>
  <cp:revision>2</cp:revision>
  <cp:lastPrinted>2015-05-07T02:18:00Z</cp:lastPrinted>
  <dcterms:created xsi:type="dcterms:W3CDTF">2016-08-26T10:33:00Z</dcterms:created>
  <dcterms:modified xsi:type="dcterms:W3CDTF">2016-08-26T10:33:00Z</dcterms:modified>
</cp:coreProperties>
</file>