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CC3" w:rsidRDefault="004B2CC3">
      <w:pPr>
        <w:rPr>
          <w:rFonts w:ascii="Times New Roman" w:eastAsia="Times New Roman" w:hAnsi="Times New Roman" w:cs="Times New Roman"/>
          <w:sz w:val="20"/>
          <w:szCs w:val="20"/>
        </w:rPr>
      </w:pPr>
    </w:p>
    <w:p w:rsidR="0040064C" w:rsidRDefault="0040064C">
      <w:pPr>
        <w:rPr>
          <w:rFonts w:ascii="Times New Roman" w:eastAsia="Times New Roman" w:hAnsi="Times New Roman" w:cs="Times New Roman"/>
          <w:sz w:val="20"/>
          <w:szCs w:val="20"/>
        </w:rPr>
      </w:pPr>
    </w:p>
    <w:p w:rsidR="0040064C" w:rsidRDefault="0040064C">
      <w:pPr>
        <w:rPr>
          <w:rFonts w:ascii="Times New Roman" w:eastAsia="Times New Roman" w:hAnsi="Times New Roman" w:cs="Times New Roman"/>
          <w:sz w:val="20"/>
          <w:szCs w:val="20"/>
        </w:rPr>
      </w:pPr>
    </w:p>
    <w:p w:rsidR="004B2CC3" w:rsidRDefault="004B2CC3">
      <w:pPr>
        <w:rPr>
          <w:rFonts w:ascii="Times New Roman" w:eastAsia="Times New Roman" w:hAnsi="Times New Roman" w:cs="Times New Roman"/>
          <w:sz w:val="20"/>
          <w:szCs w:val="20"/>
        </w:rPr>
      </w:pPr>
    </w:p>
    <w:p w:rsidR="004B2CC3" w:rsidRDefault="007553E0" w:rsidP="008C7B57">
      <w:pPr>
        <w:spacing w:line="242" w:lineRule="auto"/>
        <w:rPr>
          <w:rFonts w:ascii="Arial" w:eastAsia="Arial" w:hAnsi="Arial" w:cs="Arial"/>
          <w:sz w:val="21"/>
          <w:szCs w:val="21"/>
        </w:rPr>
      </w:pPr>
      <w:r>
        <w:rPr>
          <w:rFonts w:ascii="Arial" w:eastAsia="Arial" w:hAnsi="Arial" w:cs="Arial"/>
          <w:sz w:val="21"/>
          <w:szCs w:val="21"/>
        </w:rPr>
        <w:t xml:space="preserve">   </w:t>
      </w:r>
    </w:p>
    <w:p w:rsidR="007553E0" w:rsidRDefault="007553E0" w:rsidP="008C7B57">
      <w:pPr>
        <w:spacing w:line="242" w:lineRule="auto"/>
        <w:rPr>
          <w:rFonts w:ascii="Arial" w:eastAsia="Arial" w:hAnsi="Arial" w:cs="Arial"/>
          <w:sz w:val="21"/>
          <w:szCs w:val="21"/>
        </w:rPr>
      </w:pPr>
    </w:p>
    <w:p w:rsidR="007553E0" w:rsidRDefault="007553E0" w:rsidP="008C7B57">
      <w:pPr>
        <w:spacing w:line="242" w:lineRule="auto"/>
        <w:rPr>
          <w:rFonts w:ascii="Arial" w:eastAsia="Arial" w:hAnsi="Arial" w:cs="Arial"/>
          <w:sz w:val="21"/>
          <w:szCs w:val="21"/>
        </w:rPr>
      </w:pPr>
    </w:p>
    <w:p w:rsidR="007553E0" w:rsidRDefault="007553E0" w:rsidP="008C7B57">
      <w:pPr>
        <w:spacing w:line="242" w:lineRule="auto"/>
        <w:rPr>
          <w:rFonts w:ascii="Arial" w:eastAsia="Arial" w:hAnsi="Arial" w:cs="Arial"/>
          <w:sz w:val="21"/>
          <w:szCs w:val="21"/>
        </w:rPr>
      </w:pPr>
    </w:p>
    <w:p w:rsidR="007553E0" w:rsidRDefault="007553E0" w:rsidP="008C7B57">
      <w:pPr>
        <w:spacing w:line="242" w:lineRule="auto"/>
        <w:rPr>
          <w:rFonts w:ascii="Arial" w:eastAsia="Arial" w:hAnsi="Arial" w:cs="Arial"/>
          <w:sz w:val="21"/>
          <w:szCs w:val="21"/>
        </w:rPr>
      </w:pPr>
    </w:p>
    <w:p w:rsidR="007553E0" w:rsidRDefault="007553E0" w:rsidP="008C7B57">
      <w:pPr>
        <w:spacing w:line="242" w:lineRule="auto"/>
        <w:rPr>
          <w:rFonts w:ascii="Arial" w:eastAsia="Arial" w:hAnsi="Arial" w:cs="Arial"/>
          <w:sz w:val="21"/>
          <w:szCs w:val="21"/>
        </w:rPr>
      </w:pPr>
    </w:p>
    <w:p w:rsidR="007553E0" w:rsidRDefault="007553E0" w:rsidP="008C7B57">
      <w:pPr>
        <w:spacing w:line="242" w:lineRule="auto"/>
        <w:rPr>
          <w:rFonts w:ascii="Arial" w:eastAsia="Arial" w:hAnsi="Arial" w:cs="Arial"/>
          <w:sz w:val="21"/>
          <w:szCs w:val="21"/>
        </w:rPr>
      </w:pPr>
    </w:p>
    <w:p w:rsidR="007553E0" w:rsidRDefault="007553E0" w:rsidP="008C7B57">
      <w:pPr>
        <w:spacing w:line="242" w:lineRule="auto"/>
        <w:rPr>
          <w:rFonts w:ascii="Arial" w:eastAsia="Arial" w:hAnsi="Arial" w:cs="Arial"/>
          <w:sz w:val="21"/>
          <w:szCs w:val="21"/>
        </w:rPr>
      </w:pPr>
    </w:p>
    <w:p w:rsidR="007553E0" w:rsidRDefault="007553E0" w:rsidP="008C7B57">
      <w:pPr>
        <w:spacing w:line="242" w:lineRule="auto"/>
        <w:rPr>
          <w:rFonts w:ascii="Arial" w:eastAsia="Arial" w:hAnsi="Arial" w:cs="Arial"/>
          <w:sz w:val="21"/>
          <w:szCs w:val="21"/>
        </w:rPr>
      </w:pPr>
    </w:p>
    <w:p w:rsidR="007553E0" w:rsidRDefault="007553E0" w:rsidP="008C7B57">
      <w:pPr>
        <w:spacing w:line="242" w:lineRule="auto"/>
        <w:rPr>
          <w:rFonts w:ascii="Arial" w:eastAsia="Arial" w:hAnsi="Arial" w:cs="Arial"/>
          <w:sz w:val="21"/>
          <w:szCs w:val="21"/>
        </w:rPr>
      </w:pPr>
    </w:p>
    <w:p w:rsidR="007553E0" w:rsidRDefault="007553E0" w:rsidP="008C7B57">
      <w:pPr>
        <w:spacing w:line="242" w:lineRule="auto"/>
        <w:rPr>
          <w:rFonts w:ascii="Arial" w:eastAsia="Arial" w:hAnsi="Arial" w:cs="Arial"/>
          <w:sz w:val="21"/>
          <w:szCs w:val="21"/>
        </w:rPr>
      </w:pPr>
    </w:p>
    <w:p w:rsidR="007553E0" w:rsidRDefault="007553E0" w:rsidP="008C7B57">
      <w:pPr>
        <w:spacing w:line="242" w:lineRule="auto"/>
        <w:rPr>
          <w:rFonts w:ascii="Arial" w:eastAsia="Arial" w:hAnsi="Arial" w:cs="Arial"/>
          <w:sz w:val="21"/>
          <w:szCs w:val="21"/>
        </w:rPr>
      </w:pPr>
    </w:p>
    <w:p w:rsidR="007553E0" w:rsidRDefault="007553E0" w:rsidP="008C7B57">
      <w:pPr>
        <w:spacing w:line="242" w:lineRule="auto"/>
        <w:rPr>
          <w:rFonts w:ascii="Arial" w:eastAsia="Arial" w:hAnsi="Arial" w:cs="Arial"/>
          <w:sz w:val="21"/>
          <w:szCs w:val="21"/>
        </w:rPr>
      </w:pPr>
    </w:p>
    <w:p w:rsidR="007553E0" w:rsidRDefault="007553E0" w:rsidP="008C7B57">
      <w:pPr>
        <w:spacing w:line="242" w:lineRule="auto"/>
        <w:rPr>
          <w:rFonts w:ascii="Arial" w:eastAsia="Arial" w:hAnsi="Arial" w:cs="Arial"/>
          <w:sz w:val="21"/>
          <w:szCs w:val="21"/>
        </w:rPr>
      </w:pPr>
    </w:p>
    <w:p w:rsidR="007553E0" w:rsidRDefault="007553E0" w:rsidP="008C7B57">
      <w:pPr>
        <w:spacing w:line="242" w:lineRule="auto"/>
        <w:rPr>
          <w:rFonts w:ascii="Arial" w:eastAsia="Arial" w:hAnsi="Arial" w:cs="Arial"/>
          <w:sz w:val="21"/>
          <w:szCs w:val="21"/>
        </w:rPr>
      </w:pPr>
    </w:p>
    <w:p w:rsidR="007553E0" w:rsidRDefault="007553E0" w:rsidP="008C7B57">
      <w:pPr>
        <w:spacing w:line="242" w:lineRule="auto"/>
        <w:rPr>
          <w:rFonts w:ascii="Arial" w:eastAsia="Arial" w:hAnsi="Arial" w:cs="Arial"/>
          <w:sz w:val="21"/>
          <w:szCs w:val="21"/>
        </w:rPr>
        <w:sectPr w:rsidR="007553E0">
          <w:type w:val="continuous"/>
          <w:pgSz w:w="12240" w:h="15850"/>
          <w:pgMar w:top="680" w:right="780" w:bottom="280" w:left="760" w:header="720" w:footer="720" w:gutter="0"/>
          <w:cols w:num="3" w:space="720" w:equalWidth="0">
            <w:col w:w="2897" w:space="777"/>
            <w:col w:w="3297" w:space="763"/>
            <w:col w:w="2966"/>
          </w:cols>
        </w:sectPr>
      </w:pPr>
    </w:p>
    <w:p w:rsidR="004B2CC3" w:rsidRDefault="004B2CC3">
      <w:pPr>
        <w:spacing w:before="1"/>
        <w:rPr>
          <w:rFonts w:ascii="Arial" w:eastAsia="Arial" w:hAnsi="Arial" w:cs="Arial"/>
          <w:sz w:val="24"/>
          <w:szCs w:val="24"/>
        </w:rPr>
      </w:pPr>
    </w:p>
    <w:p w:rsidR="0040064C" w:rsidRDefault="0040064C" w:rsidP="00583678">
      <w:pPr>
        <w:pStyle w:val="NoSpacing"/>
        <w:rPr>
          <w:w w:val="105"/>
          <w:sz w:val="24"/>
          <w:szCs w:val="24"/>
        </w:rPr>
      </w:pPr>
    </w:p>
    <w:p w:rsidR="007553E0" w:rsidRDefault="007553E0" w:rsidP="00583678">
      <w:pPr>
        <w:pStyle w:val="NoSpacing"/>
        <w:rPr>
          <w:w w:val="105"/>
          <w:sz w:val="24"/>
          <w:szCs w:val="24"/>
        </w:rPr>
      </w:pPr>
    </w:p>
    <w:p w:rsidR="00A76564" w:rsidRDefault="00A76564" w:rsidP="00583678">
      <w:pPr>
        <w:pStyle w:val="NoSpacing"/>
        <w:rPr>
          <w:w w:val="105"/>
          <w:sz w:val="24"/>
          <w:szCs w:val="24"/>
        </w:rPr>
      </w:pPr>
    </w:p>
    <w:p w:rsidR="004B2CC3" w:rsidRPr="008C7B57" w:rsidRDefault="008144BE" w:rsidP="00583678">
      <w:pPr>
        <w:pStyle w:val="NoSpacing"/>
        <w:rPr>
          <w:rFonts w:eastAsia="Arial" w:cs="Arial"/>
          <w:sz w:val="24"/>
          <w:szCs w:val="24"/>
        </w:rPr>
      </w:pPr>
      <w:r>
        <w:rPr>
          <w:w w:val="105"/>
          <w:sz w:val="24"/>
          <w:szCs w:val="24"/>
        </w:rPr>
        <w:t xml:space="preserve">September </w:t>
      </w:r>
      <w:r w:rsidR="00896B81">
        <w:rPr>
          <w:w w:val="105"/>
          <w:sz w:val="24"/>
          <w:szCs w:val="24"/>
        </w:rPr>
        <w:t>4</w:t>
      </w:r>
      <w:r>
        <w:rPr>
          <w:w w:val="105"/>
          <w:sz w:val="24"/>
          <w:szCs w:val="24"/>
        </w:rPr>
        <w:t>, 20</w:t>
      </w:r>
      <w:r w:rsidR="00896B81">
        <w:rPr>
          <w:w w:val="105"/>
          <w:sz w:val="24"/>
          <w:szCs w:val="24"/>
        </w:rPr>
        <w:t>20</w:t>
      </w:r>
    </w:p>
    <w:p w:rsidR="004B2CC3" w:rsidRPr="008C7B57" w:rsidRDefault="00583678" w:rsidP="00583678">
      <w:pPr>
        <w:pStyle w:val="NoSpacing"/>
        <w:rPr>
          <w:sz w:val="24"/>
          <w:szCs w:val="24"/>
        </w:rPr>
      </w:pPr>
      <w:r w:rsidRPr="008C7B57">
        <w:rPr>
          <w:w w:val="105"/>
          <w:sz w:val="24"/>
          <w:szCs w:val="24"/>
        </w:rPr>
        <w:t>Dear Private School Provider</w:t>
      </w:r>
      <w:r w:rsidR="0020682E" w:rsidRPr="008C7B57">
        <w:rPr>
          <w:color w:val="4B494B"/>
          <w:w w:val="105"/>
          <w:sz w:val="24"/>
          <w:szCs w:val="24"/>
        </w:rPr>
        <w:t>,</w:t>
      </w:r>
    </w:p>
    <w:p w:rsidR="004B2CC3" w:rsidRPr="008C7B57" w:rsidRDefault="004B2CC3" w:rsidP="00583678">
      <w:pPr>
        <w:pStyle w:val="NoSpacing"/>
        <w:rPr>
          <w:rFonts w:eastAsia="Arial" w:cs="Arial"/>
          <w:sz w:val="24"/>
          <w:szCs w:val="24"/>
        </w:rPr>
      </w:pPr>
    </w:p>
    <w:p w:rsidR="00583678" w:rsidRPr="008C7B57" w:rsidRDefault="00583678" w:rsidP="00583678">
      <w:pPr>
        <w:pStyle w:val="NoSpacing"/>
        <w:rPr>
          <w:spacing w:val="1"/>
          <w:w w:val="105"/>
          <w:sz w:val="24"/>
          <w:szCs w:val="24"/>
        </w:rPr>
      </w:pPr>
      <w:r w:rsidRPr="008C7B57">
        <w:rPr>
          <w:w w:val="110"/>
          <w:sz w:val="24"/>
          <w:szCs w:val="24"/>
        </w:rPr>
        <w:t>The Elementary and Secondary Education Act (ESEA) requires that timely and meaningful consultation occur between the local education agency (LEA) and private school officials prior to any decision that affects the opportunities of eligible private school children, their families, teachers, and other educational personnel.  You are invited to participate in the Federal Programs under the ESEA Act during the SY 20</w:t>
      </w:r>
      <w:r w:rsidR="007F17AF">
        <w:rPr>
          <w:w w:val="110"/>
          <w:sz w:val="24"/>
          <w:szCs w:val="24"/>
        </w:rPr>
        <w:t>2</w:t>
      </w:r>
      <w:r w:rsidR="00896B81">
        <w:rPr>
          <w:w w:val="110"/>
          <w:sz w:val="24"/>
          <w:szCs w:val="24"/>
        </w:rPr>
        <w:t>1</w:t>
      </w:r>
      <w:r w:rsidR="008144BE">
        <w:rPr>
          <w:w w:val="110"/>
          <w:sz w:val="24"/>
          <w:szCs w:val="24"/>
        </w:rPr>
        <w:t>-2</w:t>
      </w:r>
      <w:r w:rsidR="00896B81">
        <w:rPr>
          <w:w w:val="110"/>
          <w:sz w:val="24"/>
          <w:szCs w:val="24"/>
        </w:rPr>
        <w:t>2</w:t>
      </w:r>
      <w:r w:rsidRPr="008C7B57">
        <w:rPr>
          <w:w w:val="110"/>
          <w:sz w:val="24"/>
          <w:szCs w:val="24"/>
        </w:rPr>
        <w:t>, and continue throughout the</w:t>
      </w:r>
      <w:r w:rsidR="0020682E" w:rsidRPr="008C7B57">
        <w:rPr>
          <w:spacing w:val="-16"/>
          <w:w w:val="110"/>
          <w:sz w:val="24"/>
          <w:szCs w:val="24"/>
        </w:rPr>
        <w:t xml:space="preserve"> </w:t>
      </w:r>
      <w:r w:rsidRPr="008C7B57">
        <w:rPr>
          <w:w w:val="110"/>
          <w:sz w:val="24"/>
          <w:szCs w:val="24"/>
        </w:rPr>
        <w:t>implementation and assessment of funded activities under this section of the law.</w:t>
      </w:r>
      <w:r w:rsidRPr="008C7B57">
        <w:rPr>
          <w:spacing w:val="1"/>
          <w:w w:val="105"/>
          <w:sz w:val="24"/>
          <w:szCs w:val="24"/>
        </w:rPr>
        <w:t xml:space="preserve"> </w:t>
      </w:r>
    </w:p>
    <w:p w:rsidR="0060104D" w:rsidRPr="008C7B57" w:rsidRDefault="0060104D" w:rsidP="00583678">
      <w:pPr>
        <w:pStyle w:val="NoSpacing"/>
        <w:rPr>
          <w:spacing w:val="1"/>
          <w:w w:val="105"/>
          <w:sz w:val="24"/>
          <w:szCs w:val="24"/>
        </w:rPr>
      </w:pPr>
    </w:p>
    <w:p w:rsidR="0060104D" w:rsidRDefault="0060104D" w:rsidP="00583678">
      <w:pPr>
        <w:pStyle w:val="NoSpacing"/>
        <w:rPr>
          <w:spacing w:val="1"/>
          <w:w w:val="105"/>
          <w:sz w:val="24"/>
          <w:szCs w:val="24"/>
        </w:rPr>
      </w:pPr>
      <w:r w:rsidRPr="008C7B57">
        <w:rPr>
          <w:spacing w:val="1"/>
          <w:w w:val="105"/>
          <w:sz w:val="24"/>
          <w:szCs w:val="24"/>
        </w:rPr>
        <w:t>This requirement applies to the following Charlotte County Public Schools Federal Title Programs:</w:t>
      </w:r>
    </w:p>
    <w:p w:rsidR="0047685C" w:rsidRPr="008C7B57" w:rsidRDefault="0047685C" w:rsidP="00583678">
      <w:pPr>
        <w:pStyle w:val="NoSpacing"/>
        <w:rPr>
          <w:spacing w:val="1"/>
          <w:w w:val="105"/>
          <w:sz w:val="24"/>
          <w:szCs w:val="24"/>
        </w:rPr>
      </w:pPr>
    </w:p>
    <w:p w:rsidR="0060104D" w:rsidRPr="008C7B57" w:rsidRDefault="0060104D" w:rsidP="0060104D">
      <w:pPr>
        <w:pStyle w:val="NoSpacing"/>
        <w:numPr>
          <w:ilvl w:val="0"/>
          <w:numId w:val="1"/>
        </w:numPr>
        <w:rPr>
          <w:spacing w:val="1"/>
          <w:w w:val="105"/>
          <w:sz w:val="24"/>
          <w:szCs w:val="24"/>
        </w:rPr>
      </w:pPr>
      <w:r w:rsidRPr="008C7B57">
        <w:rPr>
          <w:spacing w:val="1"/>
          <w:w w:val="105"/>
          <w:sz w:val="24"/>
          <w:szCs w:val="24"/>
        </w:rPr>
        <w:t>Title I, Part A</w:t>
      </w:r>
      <w:r w:rsidRPr="008C7B57">
        <w:rPr>
          <w:spacing w:val="1"/>
          <w:w w:val="105"/>
          <w:sz w:val="24"/>
          <w:szCs w:val="24"/>
        </w:rPr>
        <w:tab/>
      </w:r>
      <w:r w:rsidR="0020682E">
        <w:rPr>
          <w:spacing w:val="1"/>
          <w:w w:val="105"/>
          <w:sz w:val="24"/>
          <w:szCs w:val="24"/>
        </w:rPr>
        <w:t xml:space="preserve">    </w:t>
      </w:r>
      <w:r w:rsidRPr="008C7B57">
        <w:rPr>
          <w:spacing w:val="1"/>
          <w:w w:val="105"/>
          <w:sz w:val="24"/>
          <w:szCs w:val="24"/>
        </w:rPr>
        <w:t>Improving the Academic Achievement of the Disadvantaged</w:t>
      </w:r>
    </w:p>
    <w:p w:rsidR="0060104D" w:rsidRPr="008C7B57" w:rsidRDefault="0060104D" w:rsidP="0060104D">
      <w:pPr>
        <w:pStyle w:val="NoSpacing"/>
        <w:numPr>
          <w:ilvl w:val="0"/>
          <w:numId w:val="1"/>
        </w:numPr>
        <w:rPr>
          <w:spacing w:val="1"/>
          <w:w w:val="105"/>
          <w:sz w:val="24"/>
          <w:szCs w:val="24"/>
        </w:rPr>
      </w:pPr>
      <w:r w:rsidRPr="008C7B57">
        <w:rPr>
          <w:spacing w:val="1"/>
          <w:w w:val="105"/>
          <w:sz w:val="24"/>
          <w:szCs w:val="24"/>
        </w:rPr>
        <w:t>Title II</w:t>
      </w:r>
      <w:r w:rsidRPr="008C7B57">
        <w:rPr>
          <w:spacing w:val="1"/>
          <w:w w:val="105"/>
          <w:sz w:val="24"/>
          <w:szCs w:val="24"/>
        </w:rPr>
        <w:tab/>
      </w:r>
      <w:r w:rsidRPr="008C7B57">
        <w:rPr>
          <w:spacing w:val="1"/>
          <w:w w:val="105"/>
          <w:sz w:val="24"/>
          <w:szCs w:val="24"/>
        </w:rPr>
        <w:tab/>
      </w:r>
      <w:r w:rsidR="0020682E">
        <w:rPr>
          <w:spacing w:val="1"/>
          <w:w w:val="105"/>
          <w:sz w:val="24"/>
          <w:szCs w:val="24"/>
        </w:rPr>
        <w:t xml:space="preserve">    </w:t>
      </w:r>
      <w:r w:rsidRPr="008C7B57">
        <w:rPr>
          <w:spacing w:val="1"/>
          <w:w w:val="105"/>
          <w:sz w:val="24"/>
          <w:szCs w:val="24"/>
        </w:rPr>
        <w:t>Teacher and Principal Training and Recruiting</w:t>
      </w:r>
    </w:p>
    <w:p w:rsidR="0060104D" w:rsidRDefault="0060104D" w:rsidP="0060104D">
      <w:pPr>
        <w:pStyle w:val="NoSpacing"/>
        <w:numPr>
          <w:ilvl w:val="0"/>
          <w:numId w:val="1"/>
        </w:numPr>
        <w:rPr>
          <w:spacing w:val="1"/>
          <w:w w:val="105"/>
          <w:sz w:val="24"/>
          <w:szCs w:val="24"/>
        </w:rPr>
      </w:pPr>
      <w:r w:rsidRPr="008C7B57">
        <w:rPr>
          <w:spacing w:val="1"/>
          <w:w w:val="105"/>
          <w:sz w:val="24"/>
          <w:szCs w:val="24"/>
        </w:rPr>
        <w:t>Title III</w:t>
      </w:r>
      <w:r w:rsidRPr="008C7B57">
        <w:rPr>
          <w:spacing w:val="1"/>
          <w:w w:val="105"/>
          <w:sz w:val="24"/>
          <w:szCs w:val="24"/>
        </w:rPr>
        <w:tab/>
      </w:r>
      <w:r w:rsidRPr="008C7B57">
        <w:rPr>
          <w:spacing w:val="1"/>
          <w:w w:val="105"/>
          <w:sz w:val="24"/>
          <w:szCs w:val="24"/>
        </w:rPr>
        <w:tab/>
      </w:r>
      <w:r w:rsidR="0020682E">
        <w:rPr>
          <w:spacing w:val="1"/>
          <w:w w:val="105"/>
          <w:sz w:val="24"/>
          <w:szCs w:val="24"/>
        </w:rPr>
        <w:t xml:space="preserve">    </w:t>
      </w:r>
      <w:r w:rsidRPr="008C7B57">
        <w:rPr>
          <w:spacing w:val="1"/>
          <w:w w:val="105"/>
          <w:sz w:val="24"/>
          <w:szCs w:val="24"/>
        </w:rPr>
        <w:t xml:space="preserve">English Language Acquisition </w:t>
      </w:r>
    </w:p>
    <w:p w:rsidR="008144BE" w:rsidRPr="008C7B57" w:rsidRDefault="008144BE" w:rsidP="0060104D">
      <w:pPr>
        <w:pStyle w:val="NoSpacing"/>
        <w:numPr>
          <w:ilvl w:val="0"/>
          <w:numId w:val="1"/>
        </w:numPr>
        <w:rPr>
          <w:spacing w:val="1"/>
          <w:w w:val="105"/>
          <w:sz w:val="24"/>
          <w:szCs w:val="24"/>
        </w:rPr>
      </w:pPr>
      <w:r>
        <w:rPr>
          <w:spacing w:val="1"/>
          <w:w w:val="105"/>
          <w:sz w:val="24"/>
          <w:szCs w:val="24"/>
        </w:rPr>
        <w:t>Title IV, Part A   Student Support and Academic Enrichment</w:t>
      </w:r>
    </w:p>
    <w:p w:rsidR="0047685C" w:rsidRPr="0047685C" w:rsidRDefault="0047685C" w:rsidP="0047685C">
      <w:pPr>
        <w:pStyle w:val="NoSpacing"/>
        <w:ind w:left="720"/>
        <w:rPr>
          <w:spacing w:val="1"/>
          <w:w w:val="105"/>
          <w:sz w:val="24"/>
          <w:szCs w:val="24"/>
        </w:rPr>
      </w:pPr>
    </w:p>
    <w:p w:rsidR="00583678" w:rsidRPr="008C7B57" w:rsidRDefault="00003216" w:rsidP="00003216">
      <w:pPr>
        <w:pStyle w:val="NoSpacing"/>
        <w:rPr>
          <w:spacing w:val="1"/>
          <w:w w:val="105"/>
          <w:sz w:val="24"/>
          <w:szCs w:val="24"/>
        </w:rPr>
      </w:pPr>
      <w:r w:rsidRPr="008C7B57">
        <w:rPr>
          <w:spacing w:val="1"/>
          <w:w w:val="105"/>
          <w:sz w:val="24"/>
          <w:szCs w:val="24"/>
        </w:rPr>
        <w:t>To learn more about these programs and the types of services that may be available to the students in your school in the 20</w:t>
      </w:r>
      <w:r w:rsidR="007F17AF">
        <w:rPr>
          <w:spacing w:val="1"/>
          <w:w w:val="105"/>
          <w:sz w:val="24"/>
          <w:szCs w:val="24"/>
        </w:rPr>
        <w:t>2</w:t>
      </w:r>
      <w:r w:rsidR="00896B81">
        <w:rPr>
          <w:spacing w:val="1"/>
          <w:w w:val="105"/>
          <w:sz w:val="24"/>
          <w:szCs w:val="24"/>
        </w:rPr>
        <w:t>1</w:t>
      </w:r>
      <w:r w:rsidR="008144BE">
        <w:rPr>
          <w:spacing w:val="1"/>
          <w:w w:val="105"/>
          <w:sz w:val="24"/>
          <w:szCs w:val="24"/>
        </w:rPr>
        <w:t>-2</w:t>
      </w:r>
      <w:r w:rsidR="00896B81">
        <w:rPr>
          <w:spacing w:val="1"/>
          <w:w w:val="105"/>
          <w:sz w:val="24"/>
          <w:szCs w:val="24"/>
        </w:rPr>
        <w:t>2</w:t>
      </w:r>
      <w:r w:rsidRPr="008C7B57">
        <w:rPr>
          <w:spacing w:val="1"/>
          <w:w w:val="105"/>
          <w:sz w:val="24"/>
          <w:szCs w:val="24"/>
        </w:rPr>
        <w:t xml:space="preserve"> school year, Charlotte County Public Schools will be hosting a meeting for interested p</w:t>
      </w:r>
      <w:r w:rsidR="008144BE">
        <w:rPr>
          <w:spacing w:val="1"/>
          <w:w w:val="105"/>
          <w:sz w:val="24"/>
          <w:szCs w:val="24"/>
        </w:rPr>
        <w:t>rivate school officials on Octo</w:t>
      </w:r>
      <w:r w:rsidRPr="008C7B57">
        <w:rPr>
          <w:spacing w:val="1"/>
          <w:w w:val="105"/>
          <w:sz w:val="24"/>
          <w:szCs w:val="24"/>
        </w:rPr>
        <w:t xml:space="preserve">ber </w:t>
      </w:r>
      <w:r w:rsidR="007F17AF">
        <w:rPr>
          <w:spacing w:val="1"/>
          <w:w w:val="105"/>
          <w:sz w:val="24"/>
          <w:szCs w:val="24"/>
        </w:rPr>
        <w:t>2</w:t>
      </w:r>
      <w:r w:rsidR="00896B81">
        <w:rPr>
          <w:spacing w:val="1"/>
          <w:w w:val="105"/>
          <w:sz w:val="24"/>
          <w:szCs w:val="24"/>
        </w:rPr>
        <w:t>2,</w:t>
      </w:r>
      <w:r w:rsidRPr="008C7B57">
        <w:rPr>
          <w:spacing w:val="1"/>
          <w:w w:val="105"/>
          <w:sz w:val="24"/>
          <w:szCs w:val="24"/>
        </w:rPr>
        <w:t xml:space="preserve"> 20</w:t>
      </w:r>
      <w:r w:rsidR="00896B81">
        <w:rPr>
          <w:spacing w:val="1"/>
          <w:w w:val="105"/>
          <w:sz w:val="24"/>
          <w:szCs w:val="24"/>
        </w:rPr>
        <w:t>20</w:t>
      </w:r>
      <w:r w:rsidRPr="008C7B57">
        <w:rPr>
          <w:spacing w:val="1"/>
          <w:w w:val="105"/>
          <w:sz w:val="24"/>
          <w:szCs w:val="24"/>
        </w:rPr>
        <w:t xml:space="preserve"> at </w:t>
      </w:r>
      <w:r w:rsidR="00472A9E">
        <w:rPr>
          <w:spacing w:val="1"/>
          <w:w w:val="105"/>
          <w:sz w:val="24"/>
          <w:szCs w:val="24"/>
        </w:rPr>
        <w:t xml:space="preserve">8:30 </w:t>
      </w:r>
      <w:r w:rsidRPr="008C7B57">
        <w:rPr>
          <w:spacing w:val="1"/>
          <w:w w:val="105"/>
          <w:sz w:val="24"/>
          <w:szCs w:val="24"/>
        </w:rPr>
        <w:t>A</w:t>
      </w:r>
      <w:r w:rsidR="00472A9E">
        <w:rPr>
          <w:spacing w:val="1"/>
          <w:w w:val="105"/>
          <w:sz w:val="24"/>
          <w:szCs w:val="24"/>
        </w:rPr>
        <w:t>.</w:t>
      </w:r>
      <w:r w:rsidRPr="008C7B57">
        <w:rPr>
          <w:spacing w:val="1"/>
          <w:w w:val="105"/>
          <w:sz w:val="24"/>
          <w:szCs w:val="24"/>
        </w:rPr>
        <w:t>M</w:t>
      </w:r>
      <w:r w:rsidR="00472A9E">
        <w:rPr>
          <w:spacing w:val="1"/>
          <w:w w:val="105"/>
          <w:sz w:val="24"/>
          <w:szCs w:val="24"/>
        </w:rPr>
        <w:t>.</w:t>
      </w:r>
      <w:r w:rsidRPr="008C7B57">
        <w:rPr>
          <w:spacing w:val="1"/>
          <w:w w:val="105"/>
          <w:sz w:val="24"/>
          <w:szCs w:val="24"/>
        </w:rPr>
        <w:t xml:space="preserve"> at the CCPS Murdock Center Administration Building, 1445 Education Way, Port Charlotte, FL 33948. </w:t>
      </w:r>
    </w:p>
    <w:p w:rsidR="00003216" w:rsidRPr="008C7B57" w:rsidRDefault="00003216" w:rsidP="00583678">
      <w:pPr>
        <w:pStyle w:val="NoSpacing"/>
        <w:rPr>
          <w:rFonts w:eastAsia="Arial" w:cs="Arial"/>
          <w:sz w:val="24"/>
          <w:szCs w:val="24"/>
        </w:rPr>
      </w:pPr>
    </w:p>
    <w:p w:rsidR="00003216" w:rsidRPr="008C7B57" w:rsidRDefault="00003216" w:rsidP="00583678">
      <w:pPr>
        <w:pStyle w:val="NoSpacing"/>
        <w:rPr>
          <w:rFonts w:eastAsia="Arial" w:cs="Arial"/>
          <w:sz w:val="24"/>
          <w:szCs w:val="24"/>
        </w:rPr>
      </w:pPr>
      <w:r w:rsidRPr="008C7B57">
        <w:rPr>
          <w:rFonts w:eastAsia="Arial" w:cs="Arial"/>
          <w:sz w:val="24"/>
          <w:szCs w:val="24"/>
        </w:rPr>
        <w:t>At this initial meeting, Title program staff and administrators will explain each Title program and the services that may be available to your students, families, and staff.  We will also discuss the eligibility requirements for participation in the programs.  Follow-up meetings and consultations will occur as schools determine their interest in participating in the programs.</w:t>
      </w:r>
    </w:p>
    <w:p w:rsidR="00003216" w:rsidRPr="008C7B57" w:rsidRDefault="00003216" w:rsidP="00583678">
      <w:pPr>
        <w:pStyle w:val="NoSpacing"/>
        <w:rPr>
          <w:rFonts w:eastAsia="Arial" w:cs="Arial"/>
          <w:sz w:val="24"/>
          <w:szCs w:val="24"/>
        </w:rPr>
      </w:pPr>
      <w:r w:rsidRPr="008C7B57">
        <w:rPr>
          <w:rFonts w:eastAsia="Arial" w:cs="Arial"/>
          <w:sz w:val="24"/>
          <w:szCs w:val="24"/>
        </w:rPr>
        <w:t xml:space="preserve">  </w:t>
      </w:r>
    </w:p>
    <w:p w:rsidR="004B2CC3" w:rsidRPr="008C7B57" w:rsidRDefault="00003216" w:rsidP="00583678">
      <w:pPr>
        <w:pStyle w:val="NoSpacing"/>
        <w:rPr>
          <w:rFonts w:eastAsia="Arial" w:cs="Arial"/>
          <w:sz w:val="24"/>
          <w:szCs w:val="24"/>
        </w:rPr>
      </w:pPr>
      <w:r w:rsidRPr="008C7B57">
        <w:rPr>
          <w:w w:val="110"/>
          <w:sz w:val="24"/>
          <w:szCs w:val="24"/>
        </w:rPr>
        <w:t xml:space="preserve">In order to facilitate planning, please complete and return the attached Intent to Participate form no later than October </w:t>
      </w:r>
      <w:r w:rsidR="008144BE">
        <w:rPr>
          <w:w w:val="110"/>
          <w:sz w:val="24"/>
          <w:szCs w:val="24"/>
        </w:rPr>
        <w:t>2</w:t>
      </w:r>
      <w:r w:rsidR="00896B81">
        <w:rPr>
          <w:w w:val="110"/>
          <w:sz w:val="24"/>
          <w:szCs w:val="24"/>
        </w:rPr>
        <w:t>2</w:t>
      </w:r>
      <w:r w:rsidRPr="008C7B57">
        <w:rPr>
          <w:w w:val="110"/>
          <w:sz w:val="24"/>
          <w:szCs w:val="24"/>
        </w:rPr>
        <w:t>, 20</w:t>
      </w:r>
      <w:r w:rsidR="00896B81">
        <w:rPr>
          <w:w w:val="110"/>
          <w:sz w:val="24"/>
          <w:szCs w:val="24"/>
        </w:rPr>
        <w:t>20</w:t>
      </w:r>
      <w:bookmarkStart w:id="0" w:name="_GoBack"/>
      <w:bookmarkEnd w:id="0"/>
      <w:r w:rsidRPr="008C7B57">
        <w:rPr>
          <w:w w:val="110"/>
          <w:sz w:val="24"/>
          <w:szCs w:val="24"/>
        </w:rPr>
        <w:t xml:space="preserve">.  If you have any questions about the meetings, please contact </w:t>
      </w:r>
      <w:r w:rsidR="00472A9E">
        <w:rPr>
          <w:w w:val="110"/>
          <w:sz w:val="24"/>
          <w:szCs w:val="24"/>
        </w:rPr>
        <w:t>Ashley Monier</w:t>
      </w:r>
      <w:r w:rsidR="002E6715">
        <w:rPr>
          <w:w w:val="110"/>
          <w:sz w:val="24"/>
          <w:szCs w:val="24"/>
        </w:rPr>
        <w:t>,</w:t>
      </w:r>
      <w:r w:rsidRPr="008C7B57">
        <w:rPr>
          <w:w w:val="110"/>
          <w:sz w:val="24"/>
          <w:szCs w:val="24"/>
        </w:rPr>
        <w:t xml:space="preserve"> Coordinator of State/Federal Programs</w:t>
      </w:r>
      <w:r w:rsidR="00472A9E">
        <w:rPr>
          <w:w w:val="110"/>
          <w:sz w:val="24"/>
          <w:szCs w:val="24"/>
        </w:rPr>
        <w:t xml:space="preserve"> at 941-255-0808 ext. 3031</w:t>
      </w:r>
      <w:r w:rsidR="008C7B57" w:rsidRPr="008C7B57">
        <w:rPr>
          <w:w w:val="110"/>
          <w:sz w:val="24"/>
          <w:szCs w:val="24"/>
        </w:rPr>
        <w:t>.</w:t>
      </w:r>
    </w:p>
    <w:p w:rsidR="004B2CC3" w:rsidRPr="008C7B57" w:rsidRDefault="004B2CC3" w:rsidP="00583678">
      <w:pPr>
        <w:pStyle w:val="NoSpacing"/>
        <w:rPr>
          <w:rFonts w:eastAsia="Arial" w:cs="Arial"/>
          <w:sz w:val="24"/>
          <w:szCs w:val="24"/>
        </w:rPr>
      </w:pPr>
    </w:p>
    <w:p w:rsidR="004B2CC3" w:rsidRPr="008C7B57" w:rsidRDefault="008C7B57" w:rsidP="00583678">
      <w:pPr>
        <w:pStyle w:val="NoSpacing"/>
        <w:rPr>
          <w:rFonts w:eastAsia="Arial" w:cs="Arial"/>
          <w:sz w:val="24"/>
          <w:szCs w:val="24"/>
        </w:rPr>
      </w:pPr>
      <w:r w:rsidRPr="008C7B57">
        <w:rPr>
          <w:rFonts w:eastAsia="Arial" w:cs="Arial"/>
          <w:sz w:val="24"/>
          <w:szCs w:val="24"/>
        </w:rPr>
        <w:t>Sincerely,</w:t>
      </w:r>
    </w:p>
    <w:p w:rsidR="009D55B9" w:rsidRPr="00B62D24" w:rsidRDefault="009D55B9" w:rsidP="009D55B9">
      <w:pPr>
        <w:pStyle w:val="BodyText"/>
        <w:spacing w:line="560" w:lineRule="atLeast"/>
        <w:ind w:left="0" w:right="770"/>
        <w:rPr>
          <w:rFonts w:ascii="Edwardian Script ITC" w:hAnsi="Edwardian Script ITC"/>
          <w:sz w:val="40"/>
          <w:szCs w:val="40"/>
        </w:rPr>
      </w:pPr>
      <w:r>
        <w:rPr>
          <w:rFonts w:ascii="Edwardian Script ITC" w:hAnsi="Edwardian Script ITC"/>
          <w:color w:val="3F3F3F"/>
          <w:sz w:val="40"/>
          <w:szCs w:val="40"/>
        </w:rPr>
        <w:t>Ashley Monier</w:t>
      </w:r>
    </w:p>
    <w:p w:rsidR="008C7B57" w:rsidRPr="008C7B57" w:rsidRDefault="008C7B57" w:rsidP="00583678">
      <w:pPr>
        <w:pStyle w:val="NoSpacing"/>
        <w:rPr>
          <w:rFonts w:eastAsia="Arial" w:cs="Arial"/>
          <w:sz w:val="24"/>
          <w:szCs w:val="24"/>
        </w:rPr>
      </w:pPr>
      <w:r w:rsidRPr="008C7B57">
        <w:rPr>
          <w:rFonts w:eastAsia="Arial" w:cs="Arial"/>
          <w:sz w:val="24"/>
          <w:szCs w:val="24"/>
        </w:rPr>
        <w:t>Coordinator, State/Federal Programs</w:t>
      </w:r>
    </w:p>
    <w:p w:rsidR="004B2CC3" w:rsidRPr="00583678" w:rsidRDefault="004B2CC3" w:rsidP="00583678">
      <w:pPr>
        <w:pStyle w:val="NoSpacing"/>
        <w:rPr>
          <w:rFonts w:eastAsia="Arial" w:cs="Arial"/>
        </w:rPr>
      </w:pPr>
    </w:p>
    <w:p w:rsidR="004B2CC3" w:rsidRPr="008C7B57" w:rsidRDefault="004B2CC3" w:rsidP="00583678">
      <w:pPr>
        <w:pStyle w:val="NoSpacing"/>
        <w:rPr>
          <w:sz w:val="20"/>
          <w:szCs w:val="20"/>
        </w:rPr>
      </w:pPr>
    </w:p>
    <w:sectPr w:rsidR="004B2CC3" w:rsidRPr="008C7B57">
      <w:type w:val="continuous"/>
      <w:pgSz w:w="12240" w:h="15850"/>
      <w:pgMar w:top="680" w:right="78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359D9"/>
    <w:multiLevelType w:val="hybridMultilevel"/>
    <w:tmpl w:val="2BFE2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CC3"/>
    <w:rsid w:val="00003216"/>
    <w:rsid w:val="0020682E"/>
    <w:rsid w:val="002E6715"/>
    <w:rsid w:val="003A2465"/>
    <w:rsid w:val="0040064C"/>
    <w:rsid w:val="00472A9E"/>
    <w:rsid w:val="0047685C"/>
    <w:rsid w:val="004B2CC3"/>
    <w:rsid w:val="00583678"/>
    <w:rsid w:val="005B6BAF"/>
    <w:rsid w:val="0060104D"/>
    <w:rsid w:val="007553E0"/>
    <w:rsid w:val="007B3293"/>
    <w:rsid w:val="007F17AF"/>
    <w:rsid w:val="008144BE"/>
    <w:rsid w:val="00896B81"/>
    <w:rsid w:val="008C7B57"/>
    <w:rsid w:val="00932741"/>
    <w:rsid w:val="009B0BE3"/>
    <w:rsid w:val="009D55B9"/>
    <w:rsid w:val="00A76564"/>
    <w:rsid w:val="00BA4582"/>
    <w:rsid w:val="00C65F5D"/>
    <w:rsid w:val="00DA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E629B"/>
  <w15:docId w15:val="{0263FEA0-59C8-4C69-B1BB-8EFE7280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40"/>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583678"/>
  </w:style>
  <w:style w:type="paragraph" w:styleId="BalloonText">
    <w:name w:val="Balloon Text"/>
    <w:basedOn w:val="Normal"/>
    <w:link w:val="BalloonTextChar"/>
    <w:uiPriority w:val="99"/>
    <w:semiHidden/>
    <w:unhideWhenUsed/>
    <w:rsid w:val="00C65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Monier, Ashley</dc:creator>
  <cp:lastModifiedBy>Monier, Ashley</cp:lastModifiedBy>
  <cp:revision>2</cp:revision>
  <cp:lastPrinted>2016-09-06T12:31:00Z</cp:lastPrinted>
  <dcterms:created xsi:type="dcterms:W3CDTF">2020-09-04T18:25:00Z</dcterms:created>
  <dcterms:modified xsi:type="dcterms:W3CDTF">2020-09-04T18:25:00Z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2014-07-03T00:00:00Z</vt:filetime>
  </property>
  <property fmtid="{D5CDD505-2E9C-101B-9397-08002B2CF9AE}" pid="3" name="LastSaved">
    <vt:filetime>2014-07-03T00:00:00Z</vt:filetime>
  </property>
</Properties>
</file>